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141387907"/>
        <w:docPartObj>
          <w:docPartGallery w:val="Cover Pages"/>
          <w:docPartUnique/>
        </w:docPartObj>
      </w:sdtPr>
      <w:sdtEndPr>
        <w:rPr>
          <w:rFonts w:ascii="Arial" w:hAnsi="Arial" w:cs="Arial"/>
          <w:sz w:val="20"/>
          <w:szCs w:val="20"/>
        </w:rPr>
      </w:sdtEndPr>
      <w:sdtContent>
        <w:p w:rsidR="002C014B" w:rsidRPr="002C014B" w:rsidRDefault="002C014B" w:rsidP="002C014B"/>
        <w:p w:rsidR="002C014B" w:rsidRPr="002C014B" w:rsidRDefault="002C014B" w:rsidP="002C014B"/>
        <w:p w:rsidR="002C014B" w:rsidRPr="002C014B" w:rsidRDefault="002C014B" w:rsidP="002C014B"/>
        <w:p w:rsidR="002C014B" w:rsidRPr="002C014B" w:rsidRDefault="002C014B" w:rsidP="002C014B"/>
        <w:sdt>
          <w:sdtPr>
            <w:id w:val="1977955031"/>
            <w:docPartObj>
              <w:docPartGallery w:val="Cover Pages"/>
              <w:docPartUnique/>
            </w:docPartObj>
          </w:sdtPr>
          <w:sdtEndPr/>
          <w:sdtContent>
            <w:p w:rsidR="002C014B" w:rsidRPr="002C014B" w:rsidRDefault="00992FC5" w:rsidP="002C014B">
              <w:pPr>
                <w:ind w:left="2160" w:firstLine="720"/>
                <w:rPr>
                  <w:lang w:val="sr-Cyrl-RS"/>
                </w:rPr>
              </w:pPr>
              <w:r>
                <w:rPr>
                  <w:rFonts w:ascii="Arial" w:eastAsia="Times New Roman" w:hAnsi="Arial" w:cs="Arial"/>
                  <w:b/>
                  <w:bCs/>
                  <w:sz w:val="28"/>
                  <w:szCs w:val="28"/>
                  <w:lang w:val="pl-PL"/>
                </w:rPr>
                <w:t>REPUBLIKA</w:t>
              </w:r>
              <w:r w:rsidR="002C014B" w:rsidRPr="002C014B">
                <w:rPr>
                  <w:rFonts w:ascii="Arial" w:eastAsia="Times New Roman" w:hAnsi="Arial" w:cs="Arial"/>
                  <w:b/>
                  <w:bCs/>
                  <w:sz w:val="28"/>
                  <w:szCs w:val="28"/>
                  <w:lang w:val="pl-PL"/>
                </w:rPr>
                <w:t xml:space="preserve"> </w:t>
              </w:r>
              <w:r>
                <w:rPr>
                  <w:rFonts w:ascii="Arial" w:eastAsia="Times New Roman" w:hAnsi="Arial" w:cs="Arial"/>
                  <w:b/>
                  <w:bCs/>
                  <w:sz w:val="28"/>
                  <w:szCs w:val="28"/>
                  <w:lang w:val="pl-PL"/>
                </w:rPr>
                <w:t>SRBIJA</w:t>
              </w:r>
            </w:p>
            <w:p w:rsidR="002C014B" w:rsidRPr="002C014B" w:rsidRDefault="00992FC5" w:rsidP="002C014B">
              <w:pPr>
                <w:spacing w:before="100" w:beforeAutospacing="1" w:after="100" w:afterAutospacing="1" w:line="240" w:lineRule="auto"/>
                <w:ind w:left="2160" w:firstLine="720"/>
                <w:rPr>
                  <w:rFonts w:ascii="Arial" w:eastAsia="Times New Roman" w:hAnsi="Arial" w:cs="Arial"/>
                  <w:b/>
                  <w:bCs/>
                  <w:sz w:val="28"/>
                  <w:szCs w:val="28"/>
                  <w:lang w:val="pl-PL"/>
                </w:rPr>
              </w:pPr>
              <w:r>
                <w:rPr>
                  <w:rFonts w:ascii="Arial" w:eastAsia="Times New Roman" w:hAnsi="Arial" w:cs="Arial"/>
                  <w:b/>
                  <w:bCs/>
                  <w:sz w:val="28"/>
                  <w:szCs w:val="28"/>
                  <w:lang w:val="pl-PL"/>
                </w:rPr>
                <w:t>NARODNA</w:t>
              </w:r>
              <w:r w:rsidR="002C014B" w:rsidRPr="002C014B">
                <w:rPr>
                  <w:rFonts w:ascii="Arial" w:eastAsia="Times New Roman" w:hAnsi="Arial" w:cs="Arial"/>
                  <w:b/>
                  <w:bCs/>
                  <w:sz w:val="28"/>
                  <w:szCs w:val="28"/>
                  <w:lang w:val="pl-PL"/>
                </w:rPr>
                <w:t xml:space="preserve"> </w:t>
              </w:r>
              <w:r>
                <w:rPr>
                  <w:rFonts w:ascii="Arial" w:eastAsia="Times New Roman" w:hAnsi="Arial" w:cs="Arial"/>
                  <w:b/>
                  <w:bCs/>
                  <w:sz w:val="28"/>
                  <w:szCs w:val="28"/>
                  <w:lang w:val="pl-PL"/>
                </w:rPr>
                <w:t>SKUPŠTINA</w:t>
              </w:r>
            </w:p>
            <w:p w:rsidR="002C014B" w:rsidRPr="002C014B" w:rsidRDefault="00992FC5" w:rsidP="002C014B">
              <w:pPr>
                <w:spacing w:before="100" w:beforeAutospacing="1" w:after="100" w:afterAutospacing="1" w:line="240" w:lineRule="auto"/>
                <w:jc w:val="center"/>
                <w:rPr>
                  <w:rFonts w:ascii="Arial" w:eastAsia="Times New Roman" w:hAnsi="Arial" w:cs="Arial"/>
                  <w:b/>
                  <w:bCs/>
                  <w:sz w:val="28"/>
                  <w:szCs w:val="28"/>
                  <w:lang w:val="sr-Cyrl-CS"/>
                </w:rPr>
              </w:pPr>
              <w:r>
                <w:rPr>
                  <w:rFonts w:ascii="Arial" w:eastAsia="Times New Roman" w:hAnsi="Arial" w:cs="Arial"/>
                  <w:b/>
                  <w:bCs/>
                  <w:sz w:val="28"/>
                  <w:szCs w:val="28"/>
                  <w:lang w:val="sr-Cyrl-CS"/>
                </w:rPr>
                <w:t>BIBLIOTEKA</w:t>
              </w:r>
              <w:r w:rsidR="002C014B" w:rsidRPr="002C014B">
                <w:rPr>
                  <w:rFonts w:ascii="Arial" w:eastAsia="Times New Roman" w:hAnsi="Arial" w:cs="Arial"/>
                  <w:b/>
                  <w:bCs/>
                  <w:sz w:val="28"/>
                  <w:szCs w:val="28"/>
                  <w:lang w:val="sr-Cyrl-CS"/>
                </w:rPr>
                <w:t xml:space="preserve"> </w:t>
              </w:r>
              <w:r>
                <w:rPr>
                  <w:rFonts w:ascii="Arial" w:eastAsia="Times New Roman" w:hAnsi="Arial" w:cs="Arial"/>
                  <w:b/>
                  <w:bCs/>
                  <w:sz w:val="28"/>
                  <w:szCs w:val="28"/>
                  <w:lang w:val="sr-Cyrl-CS"/>
                </w:rPr>
                <w:t>NARODNE</w:t>
              </w:r>
              <w:r w:rsidR="002C014B" w:rsidRPr="002C014B">
                <w:rPr>
                  <w:rFonts w:ascii="Arial" w:eastAsia="Times New Roman" w:hAnsi="Arial" w:cs="Arial"/>
                  <w:b/>
                  <w:bCs/>
                  <w:sz w:val="28"/>
                  <w:szCs w:val="28"/>
                  <w:lang w:val="sr-Cyrl-CS"/>
                </w:rPr>
                <w:t xml:space="preserve"> </w:t>
              </w:r>
              <w:r>
                <w:rPr>
                  <w:rFonts w:ascii="Arial" w:eastAsia="Times New Roman" w:hAnsi="Arial" w:cs="Arial"/>
                  <w:b/>
                  <w:bCs/>
                  <w:sz w:val="28"/>
                  <w:szCs w:val="28"/>
                  <w:lang w:val="sr-Cyrl-CS"/>
                </w:rPr>
                <w:t>SKUPŠTINE</w:t>
              </w:r>
            </w:p>
            <w:p w:rsidR="002C014B" w:rsidRPr="002C014B" w:rsidRDefault="002C014B" w:rsidP="002C014B">
              <w:pPr>
                <w:tabs>
                  <w:tab w:val="left" w:pos="567"/>
                </w:tabs>
                <w:spacing w:line="360" w:lineRule="auto"/>
                <w:rPr>
                  <w:rFonts w:ascii="Arial" w:hAnsi="Arial" w:cs="Arial"/>
                  <w:sz w:val="20"/>
                  <w:szCs w:val="20"/>
                  <w:lang w:val="pl-PL"/>
                </w:rPr>
              </w:pPr>
            </w:p>
            <w:p w:rsidR="002C014B" w:rsidRPr="002C014B" w:rsidRDefault="002C014B" w:rsidP="002C014B">
              <w:pPr>
                <w:keepNext/>
                <w:spacing w:after="0" w:line="240" w:lineRule="auto"/>
                <w:jc w:val="both"/>
                <w:rPr>
                  <w:rFonts w:ascii="Arial" w:eastAsia="MS Mincho" w:hAnsi="Arial" w:cs="Arial"/>
                  <w:b/>
                  <w:bCs/>
                  <w:iCs/>
                  <w:sz w:val="28"/>
                  <w:szCs w:val="28"/>
                  <w:lang w:val="pl-PL" w:eastAsia="ja-JP"/>
                </w:rPr>
              </w:pPr>
            </w:p>
            <w:p w:rsidR="002C014B" w:rsidRPr="002C014B" w:rsidRDefault="002C014B" w:rsidP="002C014B">
              <w:pPr>
                <w:keepNext/>
                <w:spacing w:after="0" w:line="240" w:lineRule="auto"/>
                <w:jc w:val="both"/>
                <w:rPr>
                  <w:rFonts w:ascii="Arial" w:eastAsia="MS Mincho" w:hAnsi="Arial" w:cs="Arial"/>
                  <w:b/>
                  <w:bCs/>
                  <w:iCs/>
                  <w:sz w:val="28"/>
                  <w:szCs w:val="28"/>
                  <w:lang w:val="pl-PL" w:eastAsia="ja-JP"/>
                </w:rPr>
              </w:pPr>
            </w:p>
            <w:p w:rsidR="002C014B" w:rsidRPr="002C014B" w:rsidRDefault="002C014B" w:rsidP="002C014B">
              <w:pPr>
                <w:keepNext/>
                <w:spacing w:after="0" w:line="240" w:lineRule="auto"/>
                <w:jc w:val="both"/>
                <w:rPr>
                  <w:rFonts w:ascii="Arial" w:eastAsia="MS Mincho" w:hAnsi="Arial" w:cs="Arial"/>
                  <w:b/>
                  <w:bCs/>
                  <w:iCs/>
                  <w:sz w:val="28"/>
                  <w:szCs w:val="28"/>
                  <w:lang w:val="pl-PL" w:eastAsia="ja-JP"/>
                </w:rPr>
              </w:pPr>
            </w:p>
            <w:p w:rsidR="002C014B" w:rsidRPr="002C014B" w:rsidRDefault="00992FC5" w:rsidP="002C014B">
              <w:pPr>
                <w:keepNext/>
                <w:spacing w:after="0" w:line="240" w:lineRule="auto"/>
                <w:rPr>
                  <w:rFonts w:ascii="Arial" w:eastAsia="MS Mincho" w:hAnsi="Arial" w:cs="Arial"/>
                  <w:b/>
                  <w:bCs/>
                  <w:iCs/>
                  <w:sz w:val="28"/>
                  <w:szCs w:val="28"/>
                  <w:lang w:val="sr-Cyrl-CS" w:eastAsia="ja-JP"/>
                </w:rPr>
              </w:pPr>
              <w:r>
                <w:rPr>
                  <w:rFonts w:ascii="Arial" w:eastAsia="MS Mincho" w:hAnsi="Arial" w:cs="Arial"/>
                  <w:b/>
                  <w:bCs/>
                  <w:iCs/>
                  <w:sz w:val="28"/>
                  <w:szCs w:val="28"/>
                  <w:lang w:val="sr-Cyrl-RS" w:eastAsia="ja-JP"/>
                </w:rPr>
                <w:t>Tema</w:t>
              </w:r>
              <w:r w:rsidR="002C014B" w:rsidRPr="002C014B">
                <w:rPr>
                  <w:rFonts w:ascii="Arial" w:eastAsia="MS Mincho" w:hAnsi="Arial" w:cs="Arial"/>
                  <w:b/>
                  <w:bCs/>
                  <w:iCs/>
                  <w:sz w:val="28"/>
                  <w:szCs w:val="28"/>
                  <w:lang w:val="sr-Cyrl-RS" w:eastAsia="ja-JP"/>
                </w:rPr>
                <w:t xml:space="preserve">:   </w:t>
              </w:r>
              <w:r>
                <w:rPr>
                  <w:rFonts w:ascii="Arial" w:eastAsia="MS Mincho" w:hAnsi="Arial" w:cs="Arial"/>
                  <w:b/>
                  <w:bCs/>
                  <w:iCs/>
                  <w:sz w:val="28"/>
                  <w:szCs w:val="28"/>
                  <w:lang w:val="sr-Cyrl-CS" w:eastAsia="ja-JP"/>
                </w:rPr>
                <w:t>Poljoprivredna</w:t>
              </w:r>
              <w:r w:rsidR="002C014B" w:rsidRPr="002C014B">
                <w:rPr>
                  <w:rFonts w:ascii="Arial" w:eastAsia="MS Mincho" w:hAnsi="Arial" w:cs="Arial"/>
                  <w:b/>
                  <w:bCs/>
                  <w:iCs/>
                  <w:sz w:val="28"/>
                  <w:szCs w:val="28"/>
                  <w:lang w:val="sr-Cyrl-CS" w:eastAsia="ja-JP"/>
                </w:rPr>
                <w:t xml:space="preserve"> </w:t>
              </w:r>
              <w:r>
                <w:rPr>
                  <w:rFonts w:ascii="Arial" w:eastAsia="MS Mincho" w:hAnsi="Arial" w:cs="Arial"/>
                  <w:b/>
                  <w:bCs/>
                  <w:iCs/>
                  <w:sz w:val="28"/>
                  <w:szCs w:val="28"/>
                  <w:lang w:val="sr-Cyrl-CS" w:eastAsia="ja-JP"/>
                </w:rPr>
                <w:t>proizvodnja</w:t>
              </w:r>
              <w:r w:rsidR="002C014B" w:rsidRPr="002C014B">
                <w:rPr>
                  <w:rFonts w:ascii="Arial" w:eastAsia="MS Mincho" w:hAnsi="Arial" w:cs="Arial"/>
                  <w:b/>
                  <w:bCs/>
                  <w:iCs/>
                  <w:sz w:val="28"/>
                  <w:szCs w:val="28"/>
                  <w:lang w:val="sr-Cyrl-CS" w:eastAsia="ja-JP"/>
                </w:rPr>
                <w:t xml:space="preserve"> </w:t>
              </w:r>
              <w:r>
                <w:rPr>
                  <w:rFonts w:ascii="Arial" w:eastAsia="MS Mincho" w:hAnsi="Arial" w:cs="Arial"/>
                  <w:b/>
                  <w:bCs/>
                  <w:iCs/>
                  <w:sz w:val="28"/>
                  <w:szCs w:val="28"/>
                  <w:lang w:val="sr-Cyrl-CS" w:eastAsia="ja-JP"/>
                </w:rPr>
                <w:t>u</w:t>
              </w:r>
              <w:r w:rsidR="002C014B" w:rsidRPr="002C014B">
                <w:rPr>
                  <w:rFonts w:ascii="Arial" w:eastAsia="MS Mincho" w:hAnsi="Arial" w:cs="Arial"/>
                  <w:b/>
                  <w:bCs/>
                  <w:iCs/>
                  <w:sz w:val="28"/>
                  <w:szCs w:val="28"/>
                  <w:lang w:val="sr-Cyrl-CS" w:eastAsia="ja-JP"/>
                </w:rPr>
                <w:t xml:space="preserve"> </w:t>
              </w:r>
              <w:r>
                <w:rPr>
                  <w:rFonts w:ascii="Arial" w:eastAsia="MS Mincho" w:hAnsi="Arial" w:cs="Arial"/>
                  <w:b/>
                  <w:bCs/>
                  <w:iCs/>
                  <w:sz w:val="28"/>
                  <w:szCs w:val="28"/>
                  <w:lang w:val="sr-Cyrl-CS" w:eastAsia="ja-JP"/>
                </w:rPr>
                <w:t>Srbiji</w:t>
              </w:r>
              <w:r w:rsidR="002C014B" w:rsidRPr="002C014B">
                <w:rPr>
                  <w:rFonts w:ascii="Arial" w:eastAsia="MS Mincho" w:hAnsi="Arial" w:cs="Arial"/>
                  <w:b/>
                  <w:bCs/>
                  <w:iCs/>
                  <w:sz w:val="28"/>
                  <w:szCs w:val="28"/>
                  <w:lang w:val="sr-Cyrl-CS" w:eastAsia="ja-JP"/>
                </w:rPr>
                <w:t xml:space="preserve"> (2013-2014)</w:t>
              </w:r>
            </w:p>
            <w:p w:rsidR="002C014B" w:rsidRPr="002C014B" w:rsidRDefault="002C014B" w:rsidP="002C014B">
              <w:pPr>
                <w:keepNext/>
                <w:spacing w:after="0" w:line="240" w:lineRule="auto"/>
                <w:ind w:left="1560" w:hanging="1560"/>
                <w:jc w:val="both"/>
                <w:rPr>
                  <w:rFonts w:ascii="Arial" w:eastAsia="MS Mincho" w:hAnsi="Arial" w:cs="Arial"/>
                  <w:bCs/>
                  <w:iCs/>
                  <w:sz w:val="28"/>
                  <w:szCs w:val="28"/>
                  <w:lang w:val="sr-Cyrl-RS" w:eastAsia="ja-JP"/>
                </w:rPr>
              </w:pPr>
            </w:p>
            <w:p w:rsidR="002C014B" w:rsidRPr="002C014B" w:rsidRDefault="002C014B" w:rsidP="002C014B">
              <w:pPr>
                <w:keepNext/>
                <w:tabs>
                  <w:tab w:val="left" w:pos="567"/>
                </w:tabs>
                <w:spacing w:after="0" w:line="240" w:lineRule="auto"/>
                <w:jc w:val="both"/>
                <w:rPr>
                  <w:rFonts w:ascii="Arial" w:eastAsia="MS Mincho" w:hAnsi="Arial" w:cs="Arial"/>
                  <w:b/>
                  <w:bCs/>
                  <w:iCs/>
                  <w:sz w:val="28"/>
                  <w:szCs w:val="28"/>
                  <w:lang w:val="sr-Cyrl-RS" w:eastAsia="ja-JP"/>
                </w:rPr>
              </w:pPr>
            </w:p>
            <w:p w:rsidR="002C014B" w:rsidRPr="002C014B" w:rsidRDefault="002C014B" w:rsidP="002C014B">
              <w:pPr>
                <w:keepNext/>
                <w:tabs>
                  <w:tab w:val="left" w:pos="567"/>
                </w:tabs>
                <w:spacing w:after="0" w:line="240" w:lineRule="auto"/>
                <w:jc w:val="both"/>
                <w:rPr>
                  <w:rFonts w:ascii="Arial" w:eastAsia="MS Mincho" w:hAnsi="Arial" w:cs="Arial"/>
                  <w:b/>
                  <w:bCs/>
                  <w:iCs/>
                  <w:sz w:val="28"/>
                  <w:szCs w:val="28"/>
                  <w:lang w:val="sr-Cyrl-RS" w:eastAsia="ja-JP"/>
                </w:rPr>
              </w:pPr>
            </w:p>
            <w:p w:rsidR="002C014B" w:rsidRPr="002C014B" w:rsidRDefault="00992FC5" w:rsidP="002C014B">
              <w:pPr>
                <w:keepNext/>
                <w:tabs>
                  <w:tab w:val="left" w:pos="567"/>
                </w:tabs>
                <w:spacing w:after="0" w:line="240" w:lineRule="auto"/>
                <w:jc w:val="both"/>
                <w:rPr>
                  <w:rFonts w:ascii="Arial" w:eastAsia="MS Mincho" w:hAnsi="Arial" w:cs="Arial"/>
                  <w:bCs/>
                  <w:iCs/>
                  <w:sz w:val="28"/>
                  <w:szCs w:val="28"/>
                  <w:lang w:val="sr-Cyrl-RS" w:eastAsia="ja-JP"/>
                </w:rPr>
              </w:pPr>
              <w:r>
                <w:rPr>
                  <w:rFonts w:ascii="Arial" w:eastAsia="MS Mincho" w:hAnsi="Arial" w:cs="Arial"/>
                  <w:b/>
                  <w:bCs/>
                  <w:iCs/>
                  <w:sz w:val="28"/>
                  <w:szCs w:val="28"/>
                  <w:lang w:val="sr-Cyrl-RS" w:eastAsia="ja-JP"/>
                </w:rPr>
                <w:t>Datum</w:t>
              </w:r>
              <w:r w:rsidR="002C014B" w:rsidRPr="002C014B">
                <w:rPr>
                  <w:rFonts w:ascii="Arial" w:eastAsia="MS Mincho" w:hAnsi="Arial" w:cs="Arial"/>
                  <w:b/>
                  <w:bCs/>
                  <w:iCs/>
                  <w:sz w:val="28"/>
                  <w:szCs w:val="28"/>
                  <w:lang w:val="sr-Cyrl-RS" w:eastAsia="ja-JP"/>
                </w:rPr>
                <w:t xml:space="preserve">:  </w:t>
              </w:r>
              <w:r w:rsidR="002C014B" w:rsidRPr="002C014B">
                <w:rPr>
                  <w:rFonts w:ascii="Arial" w:eastAsia="MS Mincho" w:hAnsi="Arial" w:cs="Arial"/>
                  <w:b/>
                  <w:bCs/>
                  <w:iCs/>
                  <w:sz w:val="28"/>
                  <w:szCs w:val="28"/>
                  <w:lang w:val="pl-PL" w:eastAsia="ja-JP"/>
                </w:rPr>
                <w:t>06</w:t>
              </w:r>
              <w:r w:rsidR="002C014B" w:rsidRPr="002C014B">
                <w:rPr>
                  <w:rFonts w:ascii="Arial" w:eastAsia="MS Mincho" w:hAnsi="Arial" w:cs="Arial"/>
                  <w:b/>
                  <w:bCs/>
                  <w:iCs/>
                  <w:sz w:val="28"/>
                  <w:szCs w:val="28"/>
                  <w:lang w:val="sr-Cyrl-RS" w:eastAsia="ja-JP"/>
                </w:rPr>
                <w:t>.0</w:t>
              </w:r>
              <w:r w:rsidR="002C014B" w:rsidRPr="002C014B">
                <w:rPr>
                  <w:rFonts w:ascii="Arial" w:eastAsia="MS Mincho" w:hAnsi="Arial" w:cs="Arial"/>
                  <w:b/>
                  <w:bCs/>
                  <w:iCs/>
                  <w:sz w:val="28"/>
                  <w:szCs w:val="28"/>
                  <w:lang w:val="pl-PL" w:eastAsia="ja-JP"/>
                </w:rPr>
                <w:t>7</w:t>
              </w:r>
              <w:r w:rsidR="002C014B" w:rsidRPr="002C014B">
                <w:rPr>
                  <w:rFonts w:ascii="Arial" w:eastAsia="MS Mincho" w:hAnsi="Arial" w:cs="Arial"/>
                  <w:b/>
                  <w:bCs/>
                  <w:iCs/>
                  <w:sz w:val="28"/>
                  <w:szCs w:val="28"/>
                  <w:lang w:val="sr-Cyrl-RS" w:eastAsia="ja-JP"/>
                </w:rPr>
                <w:t xml:space="preserve">.2015.  </w:t>
              </w:r>
            </w:p>
            <w:p w:rsidR="002C014B" w:rsidRPr="002C014B" w:rsidRDefault="002C014B" w:rsidP="002C014B">
              <w:pPr>
                <w:keepNext/>
                <w:tabs>
                  <w:tab w:val="left" w:pos="567"/>
                </w:tabs>
                <w:spacing w:after="0" w:line="240" w:lineRule="auto"/>
                <w:jc w:val="both"/>
                <w:rPr>
                  <w:rFonts w:ascii="Arial" w:eastAsia="MS Mincho" w:hAnsi="Arial" w:cs="Arial"/>
                  <w:bCs/>
                  <w:iCs/>
                  <w:sz w:val="28"/>
                  <w:szCs w:val="28"/>
                  <w:lang w:val="sr-Cyrl-RS" w:eastAsia="ja-JP"/>
                </w:rPr>
              </w:pPr>
            </w:p>
            <w:p w:rsidR="002C014B" w:rsidRPr="002C014B" w:rsidRDefault="00992FC5" w:rsidP="002C014B">
              <w:pPr>
                <w:keepNext/>
                <w:tabs>
                  <w:tab w:val="left" w:pos="567"/>
                </w:tabs>
                <w:spacing w:after="0" w:line="240" w:lineRule="auto"/>
                <w:jc w:val="both"/>
                <w:rPr>
                  <w:rFonts w:ascii="Arial" w:eastAsia="MS Mincho" w:hAnsi="Arial" w:cs="Arial"/>
                  <w:bCs/>
                  <w:iCs/>
                  <w:sz w:val="28"/>
                  <w:szCs w:val="28"/>
                  <w:lang w:val="sr-Cyrl-RS" w:eastAsia="ja-JP"/>
                </w:rPr>
              </w:pPr>
              <w:r>
                <w:rPr>
                  <w:rFonts w:ascii="Arial" w:eastAsia="MS Mincho" w:hAnsi="Arial" w:cs="Arial"/>
                  <w:b/>
                  <w:bCs/>
                  <w:iCs/>
                  <w:sz w:val="28"/>
                  <w:szCs w:val="28"/>
                  <w:lang w:val="sr-Cyrl-RS" w:eastAsia="ja-JP"/>
                </w:rPr>
                <w:t>Br</w:t>
              </w:r>
              <w:r w:rsidR="00A367C8">
                <w:rPr>
                  <w:rFonts w:ascii="Arial" w:eastAsia="MS Mincho" w:hAnsi="Arial" w:cs="Arial"/>
                  <w:b/>
                  <w:bCs/>
                  <w:iCs/>
                  <w:sz w:val="28"/>
                  <w:szCs w:val="28"/>
                  <w:lang w:val="sr-Cyrl-RS" w:eastAsia="ja-JP"/>
                </w:rPr>
                <w:t>.   0</w:t>
              </w:r>
              <w:r w:rsidR="00A367C8" w:rsidRPr="00D56D0E">
                <w:rPr>
                  <w:rFonts w:ascii="Arial" w:eastAsia="MS Mincho" w:hAnsi="Arial" w:cs="Arial"/>
                  <w:b/>
                  <w:bCs/>
                  <w:iCs/>
                  <w:sz w:val="28"/>
                  <w:szCs w:val="28"/>
                  <w:lang w:val="sr-Cyrl-RS" w:eastAsia="ja-JP"/>
                </w:rPr>
                <w:t>5</w:t>
              </w:r>
              <w:r w:rsidR="002C014B" w:rsidRPr="002C014B">
                <w:rPr>
                  <w:rFonts w:ascii="Arial" w:eastAsia="MS Mincho" w:hAnsi="Arial" w:cs="Arial"/>
                  <w:b/>
                  <w:bCs/>
                  <w:iCs/>
                  <w:sz w:val="28"/>
                  <w:szCs w:val="28"/>
                  <w:lang w:val="sr-Cyrl-RS" w:eastAsia="ja-JP"/>
                </w:rPr>
                <w:t xml:space="preserve">/2015     </w:t>
              </w:r>
            </w:p>
            <w:p w:rsidR="002C014B" w:rsidRPr="002C014B" w:rsidRDefault="002C014B" w:rsidP="002C014B">
              <w:pPr>
                <w:keepNext/>
                <w:tabs>
                  <w:tab w:val="left" w:pos="567"/>
                </w:tabs>
                <w:spacing w:after="0" w:line="240" w:lineRule="auto"/>
                <w:jc w:val="both"/>
                <w:rPr>
                  <w:rFonts w:ascii="Arial" w:eastAsia="MS Mincho" w:hAnsi="Arial" w:cs="Arial"/>
                  <w:bCs/>
                  <w:iCs/>
                  <w:sz w:val="28"/>
                  <w:szCs w:val="28"/>
                  <w:lang w:val="sr-Cyrl-RS" w:eastAsia="ja-JP"/>
                </w:rPr>
              </w:pPr>
            </w:p>
            <w:p w:rsidR="002C014B" w:rsidRPr="002C014B" w:rsidRDefault="002C014B" w:rsidP="002C014B">
              <w:pPr>
                <w:keepNext/>
                <w:tabs>
                  <w:tab w:val="left" w:pos="567"/>
                </w:tabs>
                <w:spacing w:after="0" w:line="240" w:lineRule="auto"/>
                <w:jc w:val="both"/>
                <w:rPr>
                  <w:rFonts w:ascii="Arial" w:eastAsia="MS Mincho" w:hAnsi="Arial" w:cs="Arial"/>
                  <w:bCs/>
                  <w:iCs/>
                  <w:sz w:val="28"/>
                  <w:szCs w:val="28"/>
                  <w:lang w:val="sr-Cyrl-RS" w:eastAsia="ja-JP"/>
                </w:rPr>
              </w:pPr>
            </w:p>
            <w:p w:rsidR="002C014B" w:rsidRPr="002C014B" w:rsidRDefault="002C014B" w:rsidP="002C014B">
              <w:pPr>
                <w:keepNext/>
                <w:tabs>
                  <w:tab w:val="left" w:pos="567"/>
                </w:tabs>
                <w:spacing w:after="0" w:line="240" w:lineRule="auto"/>
                <w:jc w:val="both"/>
                <w:rPr>
                  <w:rFonts w:ascii="Arial" w:eastAsia="MS Mincho" w:hAnsi="Arial" w:cs="Arial"/>
                  <w:bCs/>
                  <w:iCs/>
                  <w:sz w:val="28"/>
                  <w:szCs w:val="28"/>
                  <w:lang w:val="sr-Cyrl-RS" w:eastAsia="ja-JP"/>
                </w:rPr>
              </w:pPr>
            </w:p>
            <w:p w:rsidR="002C014B" w:rsidRPr="002C014B" w:rsidRDefault="002C014B" w:rsidP="002C014B">
              <w:pPr>
                <w:keepNext/>
                <w:spacing w:after="0" w:line="240" w:lineRule="auto"/>
                <w:jc w:val="both"/>
                <w:rPr>
                  <w:rFonts w:ascii="Arial" w:eastAsia="MS Mincho" w:hAnsi="Arial" w:cs="Arial"/>
                  <w:bCs/>
                  <w:iCs/>
                  <w:sz w:val="28"/>
                  <w:szCs w:val="28"/>
                  <w:lang w:val="sr-Cyrl-RS" w:eastAsia="ja-JP"/>
                </w:rPr>
              </w:pPr>
            </w:p>
            <w:p w:rsidR="002C014B" w:rsidRPr="002C014B" w:rsidRDefault="002C014B" w:rsidP="002C014B">
              <w:pPr>
                <w:keepNext/>
                <w:spacing w:after="0" w:line="240" w:lineRule="auto"/>
                <w:jc w:val="both"/>
                <w:rPr>
                  <w:rFonts w:ascii="Arial" w:eastAsia="MS Mincho" w:hAnsi="Arial" w:cs="Arial"/>
                  <w:bCs/>
                  <w:iCs/>
                  <w:sz w:val="28"/>
                  <w:szCs w:val="28"/>
                  <w:lang w:val="sr-Cyrl-RS" w:eastAsia="ja-JP"/>
                </w:rPr>
              </w:pPr>
            </w:p>
            <w:p w:rsidR="002C014B" w:rsidRPr="002C014B" w:rsidRDefault="002C014B" w:rsidP="002C014B">
              <w:pPr>
                <w:keepNext/>
                <w:spacing w:after="0" w:line="240" w:lineRule="auto"/>
                <w:jc w:val="both"/>
                <w:rPr>
                  <w:rFonts w:ascii="Arial" w:eastAsia="MS Mincho" w:hAnsi="Arial" w:cs="Arial"/>
                  <w:bCs/>
                  <w:iCs/>
                  <w:sz w:val="28"/>
                  <w:szCs w:val="28"/>
                  <w:lang w:val="sr-Cyrl-RS" w:eastAsia="ja-JP"/>
                </w:rPr>
              </w:pPr>
            </w:p>
            <w:p w:rsidR="002C014B" w:rsidRPr="002C014B" w:rsidRDefault="002C014B" w:rsidP="002C014B">
              <w:pPr>
                <w:keepNext/>
                <w:spacing w:after="0" w:line="240" w:lineRule="auto"/>
                <w:jc w:val="both"/>
                <w:rPr>
                  <w:rFonts w:ascii="Arial" w:eastAsia="MS Mincho" w:hAnsi="Arial" w:cs="Arial"/>
                  <w:bCs/>
                  <w:iCs/>
                  <w:sz w:val="28"/>
                  <w:szCs w:val="28"/>
                  <w:lang w:val="sr-Cyrl-RS" w:eastAsia="ja-JP"/>
                </w:rPr>
              </w:pPr>
            </w:p>
            <w:p w:rsidR="002C014B" w:rsidRPr="002C014B" w:rsidRDefault="002C014B" w:rsidP="002C014B">
              <w:pPr>
                <w:keepNext/>
                <w:spacing w:after="0" w:line="240" w:lineRule="auto"/>
                <w:jc w:val="both"/>
                <w:rPr>
                  <w:rFonts w:ascii="Arial" w:eastAsia="MS Mincho" w:hAnsi="Arial" w:cs="Arial"/>
                  <w:bCs/>
                  <w:iCs/>
                  <w:sz w:val="28"/>
                  <w:szCs w:val="28"/>
                  <w:lang w:val="sr-Cyrl-RS" w:eastAsia="ja-JP"/>
                </w:rPr>
              </w:pPr>
            </w:p>
            <w:p w:rsidR="002C014B" w:rsidRPr="002C014B" w:rsidRDefault="002C014B" w:rsidP="002C014B">
              <w:pPr>
                <w:keepNext/>
                <w:spacing w:after="0" w:line="240" w:lineRule="auto"/>
                <w:jc w:val="both"/>
                <w:rPr>
                  <w:rFonts w:ascii="Arial" w:eastAsia="MS Mincho" w:hAnsi="Arial" w:cs="Arial"/>
                  <w:bCs/>
                  <w:iCs/>
                  <w:sz w:val="28"/>
                  <w:szCs w:val="28"/>
                  <w:lang w:val="sr-Cyrl-RS" w:eastAsia="ja-JP"/>
                </w:rPr>
              </w:pPr>
            </w:p>
            <w:p w:rsidR="002C014B" w:rsidRPr="002C014B" w:rsidRDefault="002C014B" w:rsidP="002C014B">
              <w:pPr>
                <w:keepNext/>
                <w:spacing w:after="0" w:line="240" w:lineRule="auto"/>
                <w:jc w:val="both"/>
                <w:rPr>
                  <w:rFonts w:ascii="Arial" w:eastAsia="MS Mincho" w:hAnsi="Arial" w:cs="Arial"/>
                  <w:bCs/>
                  <w:iCs/>
                  <w:sz w:val="28"/>
                  <w:szCs w:val="28"/>
                  <w:lang w:val="sr-Cyrl-RS" w:eastAsia="ja-JP"/>
                </w:rPr>
              </w:pPr>
            </w:p>
            <w:p w:rsidR="002C014B" w:rsidRPr="002C014B" w:rsidRDefault="002C014B" w:rsidP="002C014B">
              <w:pPr>
                <w:keepNext/>
                <w:spacing w:after="0" w:line="240" w:lineRule="auto"/>
                <w:jc w:val="both"/>
                <w:rPr>
                  <w:rFonts w:ascii="Arial" w:eastAsia="MS Mincho" w:hAnsi="Arial" w:cs="Arial"/>
                  <w:bCs/>
                  <w:iCs/>
                  <w:sz w:val="28"/>
                  <w:szCs w:val="28"/>
                  <w:lang w:val="sr-Cyrl-RS" w:eastAsia="ja-JP"/>
                </w:rPr>
              </w:pPr>
            </w:p>
            <w:p w:rsidR="002C014B" w:rsidRPr="002C014B" w:rsidRDefault="002C014B" w:rsidP="002C014B">
              <w:pPr>
                <w:keepNext/>
                <w:spacing w:after="0" w:line="240" w:lineRule="auto"/>
                <w:jc w:val="both"/>
                <w:rPr>
                  <w:rFonts w:ascii="Arial" w:eastAsia="MS Mincho" w:hAnsi="Arial" w:cs="Arial"/>
                  <w:bCs/>
                  <w:iCs/>
                  <w:sz w:val="28"/>
                  <w:szCs w:val="28"/>
                  <w:lang w:val="sr-Cyrl-RS" w:eastAsia="ja-JP"/>
                </w:rPr>
              </w:pPr>
            </w:p>
            <w:p w:rsidR="002C014B" w:rsidRPr="002C014B" w:rsidRDefault="002C014B" w:rsidP="002C014B">
              <w:pPr>
                <w:keepNext/>
                <w:spacing w:after="0" w:line="240" w:lineRule="auto"/>
                <w:jc w:val="both"/>
                <w:rPr>
                  <w:rFonts w:ascii="Arial" w:eastAsia="MS Mincho" w:hAnsi="Arial" w:cs="Arial"/>
                  <w:bCs/>
                  <w:iCs/>
                  <w:sz w:val="28"/>
                  <w:szCs w:val="28"/>
                  <w:lang w:val="sr-Cyrl-RS" w:eastAsia="ja-JP"/>
                </w:rPr>
              </w:pPr>
            </w:p>
            <w:p w:rsidR="002C014B" w:rsidRPr="002C014B" w:rsidRDefault="00992FC5" w:rsidP="002C014B">
              <w:pPr>
                <w:keepNext/>
                <w:spacing w:after="0" w:line="240" w:lineRule="auto"/>
                <w:jc w:val="both"/>
                <w:rPr>
                  <w:rFonts w:ascii="Arial" w:eastAsia="MS Mincho" w:hAnsi="Arial" w:cs="Arial"/>
                  <w:bCs/>
                  <w:iCs/>
                  <w:lang w:val="sr-Cyrl-RS" w:eastAsia="ja-JP"/>
                </w:rPr>
              </w:pPr>
              <w:r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>Ovo</w:t>
              </w:r>
              <w:r w:rsidR="002C014B" w:rsidRPr="002C014B"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 xml:space="preserve"> </w:t>
              </w:r>
              <w:r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>istraživanje</w:t>
              </w:r>
              <w:r w:rsidR="002C014B" w:rsidRPr="002C014B"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 xml:space="preserve"> </w:t>
              </w:r>
              <w:r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>je</w:t>
              </w:r>
              <w:r w:rsidR="002C014B" w:rsidRPr="002C014B"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 xml:space="preserve"> </w:t>
              </w:r>
              <w:r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>uradila</w:t>
              </w:r>
              <w:r w:rsidR="002C014B" w:rsidRPr="002C014B"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 xml:space="preserve"> </w:t>
              </w:r>
              <w:r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>Biblioteka</w:t>
              </w:r>
              <w:r w:rsidR="002C014B" w:rsidRPr="002C014B"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 xml:space="preserve"> </w:t>
              </w:r>
              <w:r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>Narodne</w:t>
              </w:r>
              <w:r w:rsidR="002C014B" w:rsidRPr="002C014B"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 xml:space="preserve"> </w:t>
              </w:r>
              <w:r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>skupštine</w:t>
              </w:r>
              <w:r w:rsidR="002C014B" w:rsidRPr="002C014B"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 xml:space="preserve"> </w:t>
              </w:r>
              <w:r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>za</w:t>
              </w:r>
              <w:r w:rsidR="002C014B" w:rsidRPr="002C014B"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 xml:space="preserve"> </w:t>
              </w:r>
              <w:r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>potrebe</w:t>
              </w:r>
              <w:r w:rsidR="002C014B" w:rsidRPr="002C014B"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 xml:space="preserve"> </w:t>
              </w:r>
              <w:r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>rada</w:t>
              </w:r>
              <w:r w:rsidR="002C014B" w:rsidRPr="002C014B"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 xml:space="preserve"> </w:t>
              </w:r>
              <w:r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>narodnih</w:t>
              </w:r>
              <w:r w:rsidR="002C014B" w:rsidRPr="002C014B"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 xml:space="preserve"> </w:t>
              </w:r>
              <w:r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>poslanika</w:t>
              </w:r>
              <w:r w:rsidR="002C014B" w:rsidRPr="002C014B"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 xml:space="preserve"> </w:t>
              </w:r>
              <w:r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>i</w:t>
              </w:r>
              <w:r w:rsidR="002C014B" w:rsidRPr="002C014B"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 xml:space="preserve"> </w:t>
              </w:r>
              <w:r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>Službe</w:t>
              </w:r>
              <w:r w:rsidR="002C014B" w:rsidRPr="002C014B"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 xml:space="preserve"> </w:t>
              </w:r>
              <w:r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>Narodne</w:t>
              </w:r>
              <w:r w:rsidR="002C014B" w:rsidRPr="002C014B"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 xml:space="preserve"> </w:t>
              </w:r>
              <w:r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>skupštine</w:t>
              </w:r>
              <w:r w:rsidR="002C014B" w:rsidRPr="002C014B"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 xml:space="preserve">. </w:t>
              </w:r>
              <w:r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>Za</w:t>
              </w:r>
              <w:r w:rsidR="002C014B" w:rsidRPr="002C014B"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 xml:space="preserve"> </w:t>
              </w:r>
              <w:r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>više</w:t>
              </w:r>
              <w:r w:rsidR="002C014B" w:rsidRPr="002C014B"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 xml:space="preserve"> </w:t>
              </w:r>
              <w:r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>informacija</w:t>
              </w:r>
              <w:r w:rsidR="002C014B" w:rsidRPr="002C014B"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 xml:space="preserve"> </w:t>
              </w:r>
              <w:r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>molimo</w:t>
              </w:r>
              <w:r w:rsidR="002C014B" w:rsidRPr="002C014B"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 xml:space="preserve"> </w:t>
              </w:r>
              <w:r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>da</w:t>
              </w:r>
              <w:r w:rsidR="002C014B" w:rsidRPr="002C014B"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 xml:space="preserve"> </w:t>
              </w:r>
              <w:r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>nas</w:t>
              </w:r>
              <w:r w:rsidR="002C014B" w:rsidRPr="002C014B"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 xml:space="preserve"> </w:t>
              </w:r>
              <w:r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>kontaktirate</w:t>
              </w:r>
              <w:r w:rsidR="002C014B" w:rsidRPr="002C014B"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 xml:space="preserve"> </w:t>
              </w:r>
              <w:r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>putem</w:t>
              </w:r>
              <w:r w:rsidR="002C014B" w:rsidRPr="002C014B"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 xml:space="preserve"> </w:t>
              </w:r>
              <w:r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>telefona</w:t>
              </w:r>
              <w:r w:rsidR="002C014B" w:rsidRPr="002C014B"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 xml:space="preserve"> 3026-532 </w:t>
              </w:r>
              <w:r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>i</w:t>
              </w:r>
              <w:r w:rsidR="002C014B" w:rsidRPr="002C014B"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 xml:space="preserve"> </w:t>
              </w:r>
              <w:r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>elektronske</w:t>
              </w:r>
              <w:r w:rsidR="002C014B" w:rsidRPr="002C014B"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 xml:space="preserve"> </w:t>
              </w:r>
              <w:r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>pošte</w:t>
              </w:r>
              <w:r w:rsidR="002C014B" w:rsidRPr="002C014B"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 xml:space="preserve"> </w:t>
              </w:r>
              <w:hyperlink r:id="rId9" w:history="1">
                <w:r>
                  <w:rPr>
                    <w:rFonts w:ascii="Arial" w:eastAsia="MS Mincho" w:hAnsi="Arial" w:cs="Arial"/>
                    <w:b/>
                    <w:bCs/>
                    <w:i/>
                    <w:iCs/>
                    <w:color w:val="0000FF"/>
                    <w:u w:val="single"/>
                    <w:lang w:val="sr-Cyrl-RS" w:eastAsia="ja-JP"/>
                  </w:rPr>
                  <w:t>istrazivanja</w:t>
                </w:r>
                <w:r w:rsidR="002C014B" w:rsidRPr="002C014B">
                  <w:rPr>
                    <w:rFonts w:ascii="Arial" w:eastAsia="MS Mincho" w:hAnsi="Arial" w:cs="Arial"/>
                    <w:b/>
                    <w:bCs/>
                    <w:i/>
                    <w:iCs/>
                    <w:color w:val="0000FF"/>
                    <w:u w:val="single"/>
                    <w:lang w:val="sr-Cyrl-RS" w:eastAsia="ja-JP"/>
                  </w:rPr>
                  <w:t>@</w:t>
                </w:r>
                <w:r>
                  <w:rPr>
                    <w:rFonts w:ascii="Arial" w:eastAsia="MS Mincho" w:hAnsi="Arial" w:cs="Arial"/>
                    <w:b/>
                    <w:bCs/>
                    <w:i/>
                    <w:iCs/>
                    <w:color w:val="0000FF"/>
                    <w:u w:val="single"/>
                    <w:lang w:val="sr-Cyrl-RS" w:eastAsia="ja-JP"/>
                  </w:rPr>
                  <w:t>parlament</w:t>
                </w:r>
                <w:r w:rsidR="002C014B" w:rsidRPr="002C014B">
                  <w:rPr>
                    <w:rFonts w:ascii="Arial" w:eastAsia="MS Mincho" w:hAnsi="Arial" w:cs="Arial"/>
                    <w:b/>
                    <w:bCs/>
                    <w:i/>
                    <w:iCs/>
                    <w:color w:val="0000FF"/>
                    <w:u w:val="single"/>
                    <w:lang w:val="sr-Cyrl-RS" w:eastAsia="ja-JP"/>
                  </w:rPr>
                  <w:t>.</w:t>
                </w:r>
                <w:r>
                  <w:rPr>
                    <w:rFonts w:ascii="Arial" w:eastAsia="MS Mincho" w:hAnsi="Arial" w:cs="Arial"/>
                    <w:b/>
                    <w:bCs/>
                    <w:i/>
                    <w:iCs/>
                    <w:color w:val="0000FF"/>
                    <w:u w:val="single"/>
                    <w:lang w:val="sr-Cyrl-RS" w:eastAsia="ja-JP"/>
                  </w:rPr>
                  <w:t>rs</w:t>
                </w:r>
                <w:r w:rsidR="002C014B" w:rsidRPr="002C014B">
                  <w:rPr>
                    <w:rFonts w:ascii="Arial" w:eastAsia="MS Mincho" w:hAnsi="Arial" w:cs="Arial"/>
                    <w:b/>
                    <w:bCs/>
                    <w:iCs/>
                    <w:color w:val="0000FF"/>
                    <w:u w:val="single"/>
                    <w:lang w:val="sr-Cyrl-RS" w:eastAsia="ja-JP"/>
                  </w:rPr>
                  <w:t>.</w:t>
                </w:r>
              </w:hyperlink>
              <w:r w:rsidR="002C014B" w:rsidRPr="002C014B"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 xml:space="preserve"> </w:t>
              </w:r>
              <w:r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>Istraživanja</w:t>
              </w:r>
              <w:r w:rsidR="002C014B" w:rsidRPr="002C014B"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 xml:space="preserve"> </w:t>
              </w:r>
              <w:r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>koja</w:t>
              </w:r>
              <w:r w:rsidR="002C014B" w:rsidRPr="002C014B"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 xml:space="preserve"> </w:t>
              </w:r>
              <w:r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>priprema</w:t>
              </w:r>
              <w:r w:rsidR="002C014B" w:rsidRPr="002C014B"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 xml:space="preserve"> </w:t>
              </w:r>
              <w:r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>Biblioteka</w:t>
              </w:r>
              <w:r w:rsidR="002C014B" w:rsidRPr="002C014B"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 xml:space="preserve"> </w:t>
              </w:r>
              <w:r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>Narodne</w:t>
              </w:r>
              <w:r w:rsidR="002C014B" w:rsidRPr="002C014B"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 xml:space="preserve"> </w:t>
              </w:r>
              <w:r>
                <w:rPr>
                  <w:rFonts w:ascii="Arial" w:eastAsia="MS Mincho" w:hAnsi="Arial" w:cs="Arial"/>
                  <w:b/>
                  <w:bCs/>
                  <w:iCs/>
                  <w:spacing w:val="-4"/>
                  <w:lang w:val="sr-Cyrl-RS" w:eastAsia="ja-JP"/>
                </w:rPr>
                <w:t>skupštine</w:t>
              </w:r>
              <w:r w:rsidR="002C014B" w:rsidRPr="002C014B">
                <w:rPr>
                  <w:rFonts w:ascii="Arial" w:eastAsia="MS Mincho" w:hAnsi="Arial" w:cs="Arial"/>
                  <w:b/>
                  <w:bCs/>
                  <w:iCs/>
                  <w:spacing w:val="-4"/>
                  <w:lang w:val="sr-Cyrl-RS" w:eastAsia="ja-JP"/>
                </w:rPr>
                <w:t xml:space="preserve"> </w:t>
              </w:r>
              <w:r>
                <w:rPr>
                  <w:rFonts w:ascii="Arial" w:eastAsia="MS Mincho" w:hAnsi="Arial" w:cs="Arial"/>
                  <w:b/>
                  <w:bCs/>
                  <w:iCs/>
                  <w:spacing w:val="-4"/>
                  <w:lang w:val="sr-Cyrl-RS" w:eastAsia="ja-JP"/>
                </w:rPr>
                <w:t>ne</w:t>
              </w:r>
              <w:r w:rsidR="002C014B" w:rsidRPr="002C014B">
                <w:rPr>
                  <w:rFonts w:ascii="Arial" w:eastAsia="MS Mincho" w:hAnsi="Arial" w:cs="Arial"/>
                  <w:b/>
                  <w:bCs/>
                  <w:iCs/>
                  <w:spacing w:val="-4"/>
                  <w:lang w:val="sr-Cyrl-RS" w:eastAsia="ja-JP"/>
                </w:rPr>
                <w:t xml:space="preserve"> </w:t>
              </w:r>
              <w:r>
                <w:rPr>
                  <w:rFonts w:ascii="Arial" w:eastAsia="MS Mincho" w:hAnsi="Arial" w:cs="Arial"/>
                  <w:b/>
                  <w:bCs/>
                  <w:iCs/>
                  <w:spacing w:val="-4"/>
                  <w:lang w:val="sr-Cyrl-RS" w:eastAsia="ja-JP"/>
                </w:rPr>
                <w:t>odražavaju</w:t>
              </w:r>
              <w:r w:rsidR="002C014B" w:rsidRPr="002C014B">
                <w:rPr>
                  <w:rFonts w:ascii="Arial" w:eastAsia="MS Mincho" w:hAnsi="Arial" w:cs="Arial"/>
                  <w:b/>
                  <w:bCs/>
                  <w:iCs/>
                  <w:spacing w:val="-4"/>
                  <w:lang w:val="sr-Cyrl-RS" w:eastAsia="ja-JP"/>
                </w:rPr>
                <w:t xml:space="preserve"> </w:t>
              </w:r>
              <w:r>
                <w:rPr>
                  <w:rFonts w:ascii="Arial" w:eastAsia="MS Mincho" w:hAnsi="Arial" w:cs="Arial"/>
                  <w:b/>
                  <w:bCs/>
                  <w:iCs/>
                  <w:spacing w:val="-4"/>
                  <w:lang w:val="sr-Cyrl-RS" w:eastAsia="ja-JP"/>
                </w:rPr>
                <w:t>zvanični</w:t>
              </w:r>
              <w:r w:rsidR="002C014B" w:rsidRPr="002C014B">
                <w:rPr>
                  <w:rFonts w:ascii="Arial" w:eastAsia="MS Mincho" w:hAnsi="Arial" w:cs="Arial"/>
                  <w:b/>
                  <w:bCs/>
                  <w:iCs/>
                  <w:spacing w:val="-4"/>
                  <w:lang w:val="sr-Cyrl-RS" w:eastAsia="ja-JP"/>
                </w:rPr>
                <w:t xml:space="preserve"> </w:t>
              </w:r>
              <w:r>
                <w:rPr>
                  <w:rFonts w:ascii="Arial" w:eastAsia="MS Mincho" w:hAnsi="Arial" w:cs="Arial"/>
                  <w:b/>
                  <w:bCs/>
                  <w:iCs/>
                  <w:spacing w:val="-4"/>
                  <w:lang w:val="sr-Cyrl-RS" w:eastAsia="ja-JP"/>
                </w:rPr>
                <w:t>stav</w:t>
              </w:r>
              <w:r w:rsidR="002C014B" w:rsidRPr="002C014B">
                <w:rPr>
                  <w:rFonts w:ascii="Arial" w:eastAsia="MS Mincho" w:hAnsi="Arial" w:cs="Arial"/>
                  <w:b/>
                  <w:bCs/>
                  <w:iCs/>
                  <w:spacing w:val="-4"/>
                  <w:lang w:val="sr-Cyrl-RS" w:eastAsia="ja-JP"/>
                </w:rPr>
                <w:t xml:space="preserve"> </w:t>
              </w:r>
              <w:r>
                <w:rPr>
                  <w:rFonts w:ascii="Arial" w:eastAsia="MS Mincho" w:hAnsi="Arial" w:cs="Arial"/>
                  <w:b/>
                  <w:bCs/>
                  <w:iCs/>
                  <w:spacing w:val="-4"/>
                  <w:lang w:val="sr-Cyrl-RS" w:eastAsia="ja-JP"/>
                </w:rPr>
                <w:t>Narodne</w:t>
              </w:r>
              <w:r w:rsidR="002C014B" w:rsidRPr="002C014B">
                <w:rPr>
                  <w:rFonts w:ascii="Arial" w:eastAsia="MS Mincho" w:hAnsi="Arial" w:cs="Arial"/>
                  <w:b/>
                  <w:bCs/>
                  <w:iCs/>
                  <w:spacing w:val="-4"/>
                  <w:lang w:val="sr-Cyrl-RS" w:eastAsia="ja-JP"/>
                </w:rPr>
                <w:t xml:space="preserve"> </w:t>
              </w:r>
              <w:r>
                <w:rPr>
                  <w:rFonts w:ascii="Arial" w:eastAsia="MS Mincho" w:hAnsi="Arial" w:cs="Arial"/>
                  <w:b/>
                  <w:bCs/>
                  <w:iCs/>
                  <w:spacing w:val="-4"/>
                  <w:lang w:val="sr-Cyrl-RS" w:eastAsia="ja-JP"/>
                </w:rPr>
                <w:t>skupštine</w:t>
              </w:r>
              <w:r w:rsidR="002C014B" w:rsidRPr="002C014B">
                <w:rPr>
                  <w:rFonts w:ascii="Arial" w:eastAsia="MS Mincho" w:hAnsi="Arial" w:cs="Arial"/>
                  <w:b/>
                  <w:bCs/>
                  <w:iCs/>
                  <w:spacing w:val="-4"/>
                  <w:lang w:val="sr-Cyrl-RS" w:eastAsia="ja-JP"/>
                </w:rPr>
                <w:t xml:space="preserve"> </w:t>
              </w:r>
              <w:r>
                <w:rPr>
                  <w:rFonts w:ascii="Arial" w:eastAsia="MS Mincho" w:hAnsi="Arial" w:cs="Arial"/>
                  <w:b/>
                  <w:bCs/>
                  <w:iCs/>
                  <w:spacing w:val="-4"/>
                  <w:lang w:val="sr-Cyrl-RS" w:eastAsia="ja-JP"/>
                </w:rPr>
                <w:t>Republike</w:t>
              </w:r>
              <w:r w:rsidR="002C014B" w:rsidRPr="002C014B"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 xml:space="preserve"> </w:t>
              </w:r>
              <w:r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>Srbije</w:t>
              </w:r>
              <w:r w:rsidR="002C014B" w:rsidRPr="002C014B"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 xml:space="preserve">. </w:t>
              </w:r>
            </w:p>
            <w:p w:rsidR="002C014B" w:rsidRPr="002C014B" w:rsidRDefault="007A6B88" w:rsidP="002C014B"/>
          </w:sdtContent>
        </w:sdt>
        <w:p w:rsidR="002C014B" w:rsidRPr="002C014B" w:rsidRDefault="002C014B" w:rsidP="002C014B">
          <w:pPr>
            <w:rPr>
              <w:rFonts w:ascii="Arial" w:hAnsi="Arial" w:cs="Arial"/>
              <w:sz w:val="20"/>
              <w:szCs w:val="20"/>
            </w:rPr>
          </w:pPr>
        </w:p>
        <w:p w:rsidR="002C014B" w:rsidRPr="002C014B" w:rsidRDefault="002C014B" w:rsidP="002C014B">
          <w:pPr>
            <w:rPr>
              <w:rFonts w:ascii="Arial" w:hAnsi="Arial" w:cs="Arial"/>
              <w:sz w:val="20"/>
              <w:szCs w:val="20"/>
            </w:rPr>
          </w:pPr>
          <w:r w:rsidRPr="002C014B">
            <w:rPr>
              <w:rFonts w:ascii="Arial" w:hAnsi="Arial" w:cs="Arial"/>
              <w:sz w:val="20"/>
              <w:szCs w:val="20"/>
            </w:rPr>
            <w:lastRenderedPageBreak/>
            <w:t xml:space="preserve"> </w:t>
          </w:r>
        </w:p>
      </w:sdtContent>
    </w:sdt>
    <w:p w:rsidR="002C014B" w:rsidRPr="002C014B" w:rsidRDefault="00992FC5" w:rsidP="002C014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SADRŽAJ</w:t>
      </w:r>
    </w:p>
    <w:p w:rsidR="002C014B" w:rsidRPr="002C014B" w:rsidRDefault="00992FC5" w:rsidP="002C014B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sr-Cyrl-RS"/>
        </w:rPr>
      </w:pPr>
      <w:r>
        <w:rPr>
          <w:rFonts w:ascii="Arial" w:hAnsi="Arial" w:cs="Arial"/>
          <w:b/>
          <w:bCs/>
          <w:sz w:val="20"/>
          <w:szCs w:val="20"/>
          <w:lang w:val="sr-Cyrl-RS"/>
        </w:rPr>
        <w:t>Tabelarni</w:t>
      </w:r>
      <w:r w:rsidR="002C014B" w:rsidRPr="002C014B">
        <w:rPr>
          <w:rFonts w:ascii="Arial" w:hAnsi="Arial" w:cs="Arial"/>
          <w:b/>
          <w:b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Cyrl-RS"/>
        </w:rPr>
        <w:t>prikazi</w:t>
      </w:r>
    </w:p>
    <w:p w:rsidR="00E27E62" w:rsidRDefault="00E27E62">
      <w:pPr>
        <w:pStyle w:val="TOC1"/>
        <w:tabs>
          <w:tab w:val="right" w:leader="dot" w:pos="9017"/>
        </w:tabs>
        <w:rPr>
          <w:rFonts w:asciiTheme="minorHAnsi" w:eastAsiaTheme="minorEastAsia" w:hAnsiTheme="minorHAnsi"/>
          <w:noProof/>
          <w:sz w:val="22"/>
          <w:lang w:bidi="gu-IN"/>
        </w:rPr>
      </w:pPr>
      <w:r>
        <w:rPr>
          <w:rFonts w:cs="Arial"/>
          <w:b/>
          <w:szCs w:val="20"/>
        </w:rPr>
        <w:fldChar w:fldCharType="begin"/>
      </w:r>
      <w:r>
        <w:rPr>
          <w:rFonts w:cs="Arial"/>
          <w:b/>
          <w:szCs w:val="20"/>
        </w:rPr>
        <w:instrText xml:space="preserve"> TOC \o "1-1" \h \z \u </w:instrText>
      </w:r>
      <w:r>
        <w:rPr>
          <w:rFonts w:cs="Arial"/>
          <w:b/>
          <w:szCs w:val="20"/>
        </w:rPr>
        <w:fldChar w:fldCharType="separate"/>
      </w:r>
      <w:hyperlink w:anchor="_Toc425514445" w:history="1">
        <w:r w:rsidRPr="00381752">
          <w:rPr>
            <w:rStyle w:val="Hyperlink"/>
            <w:rFonts w:eastAsia="Times New Roman" w:cstheme="majorBidi"/>
            <w:b/>
            <w:bCs/>
            <w:noProof/>
            <w:lang w:val="sr-Cyrl-RS"/>
          </w:rPr>
          <w:t>Tabela1</w:t>
        </w:r>
        <w:r w:rsidRPr="00381752">
          <w:rPr>
            <w:rStyle w:val="Hyperlink"/>
            <w:rFonts w:eastAsia="Times New Roman" w:cstheme="majorBidi"/>
            <w:bCs/>
            <w:noProof/>
            <w:lang w:val="sr-Cyrl-RS"/>
          </w:rPr>
          <w:t>.</w:t>
        </w:r>
        <w:r w:rsidRPr="00381752">
          <w:rPr>
            <w:rStyle w:val="Hyperlink"/>
            <w:rFonts w:eastAsiaTheme="majorEastAsia" w:cstheme="majorBidi"/>
            <w:bCs/>
            <w:noProof/>
            <w:lang w:val="sr-Cyrl-RS"/>
          </w:rPr>
          <w:t xml:space="preserve"> Korišćeno poljoprivredno zemljište u Republici Srbiji po kategorijama u hektarima, 2014/2013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_Toc425514445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E27E62" w:rsidRDefault="007A6B88">
      <w:pPr>
        <w:pStyle w:val="TOC1"/>
        <w:tabs>
          <w:tab w:val="right" w:leader="dot" w:pos="9017"/>
        </w:tabs>
        <w:rPr>
          <w:rFonts w:asciiTheme="minorHAnsi" w:eastAsiaTheme="minorEastAsia" w:hAnsiTheme="minorHAnsi"/>
          <w:noProof/>
          <w:sz w:val="22"/>
          <w:lang w:bidi="gu-IN"/>
        </w:rPr>
      </w:pPr>
      <w:hyperlink w:anchor="_Toc425514446" w:history="1">
        <w:r w:rsidR="00E27E62" w:rsidRPr="00381752">
          <w:rPr>
            <w:rStyle w:val="Hyperlink"/>
            <w:rFonts w:eastAsia="Times New Roman" w:cstheme="majorBidi"/>
            <w:b/>
            <w:bCs/>
            <w:noProof/>
            <w:lang w:val="sr-Cyrl-RS"/>
          </w:rPr>
          <w:t>Tabela 2</w:t>
        </w:r>
        <w:r w:rsidR="00E27E62" w:rsidRPr="00381752">
          <w:rPr>
            <w:rStyle w:val="Hyperlink"/>
            <w:rFonts w:eastAsia="Times New Roman" w:cstheme="majorBidi"/>
            <w:bCs/>
            <w:noProof/>
            <w:lang w:val="sr-Cyrl-RS"/>
          </w:rPr>
          <w:t>. Indeksi poljoprivredne proizvodnje</w:t>
        </w:r>
        <w:r w:rsidR="00E27E62" w:rsidRPr="00381752">
          <w:rPr>
            <w:rStyle w:val="Hyperlink"/>
            <w:rFonts w:eastAsia="Times New Roman" w:cstheme="majorBidi"/>
            <w:bCs/>
            <w:noProof/>
          </w:rPr>
          <w:t>, 2014/2013</w:t>
        </w:r>
        <w:r w:rsidR="00E27E62">
          <w:rPr>
            <w:noProof/>
            <w:webHidden/>
          </w:rPr>
          <w:tab/>
        </w:r>
        <w:r w:rsidR="00E27E62">
          <w:rPr>
            <w:noProof/>
            <w:webHidden/>
          </w:rPr>
          <w:fldChar w:fldCharType="begin"/>
        </w:r>
        <w:r w:rsidR="00E27E62">
          <w:rPr>
            <w:noProof/>
            <w:webHidden/>
          </w:rPr>
          <w:instrText xml:space="preserve"> PAGEREF _Toc425514446 \h </w:instrText>
        </w:r>
        <w:r w:rsidR="00E27E62">
          <w:rPr>
            <w:noProof/>
            <w:webHidden/>
          </w:rPr>
        </w:r>
        <w:r w:rsidR="00E27E62">
          <w:rPr>
            <w:noProof/>
            <w:webHidden/>
          </w:rPr>
          <w:fldChar w:fldCharType="separate"/>
        </w:r>
        <w:r w:rsidR="00E27E62">
          <w:rPr>
            <w:noProof/>
            <w:webHidden/>
          </w:rPr>
          <w:t>3</w:t>
        </w:r>
        <w:r w:rsidR="00E27E62">
          <w:rPr>
            <w:noProof/>
            <w:webHidden/>
          </w:rPr>
          <w:fldChar w:fldCharType="end"/>
        </w:r>
      </w:hyperlink>
    </w:p>
    <w:p w:rsidR="00E27E62" w:rsidRDefault="007A6B88">
      <w:pPr>
        <w:pStyle w:val="TOC1"/>
        <w:tabs>
          <w:tab w:val="right" w:leader="dot" w:pos="9017"/>
        </w:tabs>
        <w:rPr>
          <w:rFonts w:asciiTheme="minorHAnsi" w:eastAsiaTheme="minorEastAsia" w:hAnsiTheme="minorHAnsi"/>
          <w:noProof/>
          <w:sz w:val="22"/>
          <w:lang w:bidi="gu-IN"/>
        </w:rPr>
      </w:pPr>
      <w:hyperlink w:anchor="_Toc425514447" w:history="1">
        <w:r w:rsidR="00E27E62" w:rsidRPr="00381752">
          <w:rPr>
            <w:rStyle w:val="Hyperlink"/>
            <w:rFonts w:eastAsia="Times New Roman" w:cstheme="majorBidi"/>
            <w:b/>
            <w:bCs/>
            <w:noProof/>
            <w:lang w:val="sr-Cyrl-RS"/>
          </w:rPr>
          <w:t>Tabela 3.</w:t>
        </w:r>
        <w:r w:rsidR="00E27E62" w:rsidRPr="00381752">
          <w:rPr>
            <w:rStyle w:val="Hyperlink"/>
            <w:rFonts w:eastAsia="Times New Roman" w:cstheme="majorBidi"/>
            <w:bCs/>
            <w:noProof/>
            <w:lang w:val="sr-Cyrl-RS"/>
          </w:rPr>
          <w:t> Poljoprivredna proizvodnja, lov i prateće uslužne delatnosti po godinama, tekuće cene, u milionima RSD</w:t>
        </w:r>
        <w:r w:rsidR="00E27E62">
          <w:rPr>
            <w:noProof/>
            <w:webHidden/>
          </w:rPr>
          <w:tab/>
        </w:r>
        <w:r w:rsidR="00E27E62">
          <w:rPr>
            <w:noProof/>
            <w:webHidden/>
          </w:rPr>
          <w:fldChar w:fldCharType="begin"/>
        </w:r>
        <w:r w:rsidR="00E27E62">
          <w:rPr>
            <w:noProof/>
            <w:webHidden/>
          </w:rPr>
          <w:instrText xml:space="preserve"> PAGEREF _Toc425514447 \h </w:instrText>
        </w:r>
        <w:r w:rsidR="00E27E62">
          <w:rPr>
            <w:noProof/>
            <w:webHidden/>
          </w:rPr>
        </w:r>
        <w:r w:rsidR="00E27E62">
          <w:rPr>
            <w:noProof/>
            <w:webHidden/>
          </w:rPr>
          <w:fldChar w:fldCharType="separate"/>
        </w:r>
        <w:r w:rsidR="00E27E62">
          <w:rPr>
            <w:noProof/>
            <w:webHidden/>
          </w:rPr>
          <w:t>4</w:t>
        </w:r>
        <w:r w:rsidR="00E27E62">
          <w:rPr>
            <w:noProof/>
            <w:webHidden/>
          </w:rPr>
          <w:fldChar w:fldCharType="end"/>
        </w:r>
      </w:hyperlink>
    </w:p>
    <w:p w:rsidR="00E27E62" w:rsidRDefault="007A6B88">
      <w:pPr>
        <w:pStyle w:val="TOC1"/>
        <w:tabs>
          <w:tab w:val="right" w:leader="dot" w:pos="9017"/>
        </w:tabs>
        <w:rPr>
          <w:rFonts w:asciiTheme="minorHAnsi" w:eastAsiaTheme="minorEastAsia" w:hAnsiTheme="minorHAnsi"/>
          <w:noProof/>
          <w:sz w:val="22"/>
          <w:lang w:bidi="gu-IN"/>
        </w:rPr>
      </w:pPr>
      <w:hyperlink w:anchor="_Toc425514448" w:history="1">
        <w:r w:rsidR="00E27E62" w:rsidRPr="00381752">
          <w:rPr>
            <w:rStyle w:val="Hyperlink"/>
            <w:rFonts w:eastAsiaTheme="majorEastAsia" w:cstheme="majorBidi"/>
            <w:b/>
            <w:bCs/>
            <w:noProof/>
            <w:lang w:val="sr-Cyrl-RS"/>
          </w:rPr>
          <w:t xml:space="preserve">Tabela 4. </w:t>
        </w:r>
        <w:r w:rsidR="00E27E62" w:rsidRPr="00381752">
          <w:rPr>
            <w:rStyle w:val="Hyperlink"/>
            <w:rFonts w:eastAsiaTheme="majorEastAsia" w:cstheme="majorBidi"/>
            <w:bCs/>
            <w:noProof/>
            <w:lang w:val="sr-Cyrl-RS"/>
          </w:rPr>
          <w:t>Proizvodnja meda po godinama u hiljadama tona - indeksi</w:t>
        </w:r>
        <w:r w:rsidR="00E27E62">
          <w:rPr>
            <w:noProof/>
            <w:webHidden/>
          </w:rPr>
          <w:tab/>
        </w:r>
        <w:r w:rsidR="00E27E62">
          <w:rPr>
            <w:noProof/>
            <w:webHidden/>
          </w:rPr>
          <w:fldChar w:fldCharType="begin"/>
        </w:r>
        <w:r w:rsidR="00E27E62">
          <w:rPr>
            <w:noProof/>
            <w:webHidden/>
          </w:rPr>
          <w:instrText xml:space="preserve"> PAGEREF _Toc425514448 \h </w:instrText>
        </w:r>
        <w:r w:rsidR="00E27E62">
          <w:rPr>
            <w:noProof/>
            <w:webHidden/>
          </w:rPr>
        </w:r>
        <w:r w:rsidR="00E27E62">
          <w:rPr>
            <w:noProof/>
            <w:webHidden/>
          </w:rPr>
          <w:fldChar w:fldCharType="separate"/>
        </w:r>
        <w:r w:rsidR="00E27E62">
          <w:rPr>
            <w:noProof/>
            <w:webHidden/>
          </w:rPr>
          <w:t>4</w:t>
        </w:r>
        <w:r w:rsidR="00E27E62">
          <w:rPr>
            <w:noProof/>
            <w:webHidden/>
          </w:rPr>
          <w:fldChar w:fldCharType="end"/>
        </w:r>
      </w:hyperlink>
    </w:p>
    <w:p w:rsidR="00E27E62" w:rsidRDefault="007A6B88">
      <w:pPr>
        <w:pStyle w:val="TOC1"/>
        <w:tabs>
          <w:tab w:val="right" w:leader="dot" w:pos="9017"/>
        </w:tabs>
        <w:rPr>
          <w:rFonts w:asciiTheme="minorHAnsi" w:eastAsiaTheme="minorEastAsia" w:hAnsiTheme="minorHAnsi"/>
          <w:noProof/>
          <w:sz w:val="22"/>
          <w:lang w:bidi="gu-IN"/>
        </w:rPr>
      </w:pPr>
      <w:hyperlink w:anchor="_Toc425514449" w:history="1">
        <w:r w:rsidR="00E27E62" w:rsidRPr="00381752">
          <w:rPr>
            <w:rStyle w:val="Hyperlink"/>
            <w:rFonts w:eastAsiaTheme="majorEastAsia" w:cstheme="majorBidi"/>
            <w:b/>
            <w:bCs/>
            <w:noProof/>
            <w:lang w:val="sr-Cyrl-RS"/>
          </w:rPr>
          <w:t xml:space="preserve">Tabela 5. </w:t>
        </w:r>
        <w:r w:rsidR="00E27E62" w:rsidRPr="00381752">
          <w:rPr>
            <w:rStyle w:val="Hyperlink"/>
            <w:rFonts w:eastAsia="Times New Roman" w:cstheme="majorBidi"/>
            <w:bCs/>
            <w:noProof/>
            <w:lang w:val="sr-Cyrl-RS"/>
          </w:rPr>
          <w:t>Požnjevene površine (u hektarima) -  indeksi  2013-2014.</w:t>
        </w:r>
        <w:r w:rsidR="00E27E62">
          <w:rPr>
            <w:noProof/>
            <w:webHidden/>
          </w:rPr>
          <w:tab/>
        </w:r>
        <w:r w:rsidR="00E27E62">
          <w:rPr>
            <w:noProof/>
            <w:webHidden/>
          </w:rPr>
          <w:fldChar w:fldCharType="begin"/>
        </w:r>
        <w:r w:rsidR="00E27E62">
          <w:rPr>
            <w:noProof/>
            <w:webHidden/>
          </w:rPr>
          <w:instrText xml:space="preserve"> PAGEREF _Toc425514449 \h </w:instrText>
        </w:r>
        <w:r w:rsidR="00E27E62">
          <w:rPr>
            <w:noProof/>
            <w:webHidden/>
          </w:rPr>
        </w:r>
        <w:r w:rsidR="00E27E62">
          <w:rPr>
            <w:noProof/>
            <w:webHidden/>
          </w:rPr>
          <w:fldChar w:fldCharType="separate"/>
        </w:r>
        <w:r w:rsidR="00E27E62">
          <w:rPr>
            <w:noProof/>
            <w:webHidden/>
          </w:rPr>
          <w:t>5</w:t>
        </w:r>
        <w:r w:rsidR="00E27E62">
          <w:rPr>
            <w:noProof/>
            <w:webHidden/>
          </w:rPr>
          <w:fldChar w:fldCharType="end"/>
        </w:r>
      </w:hyperlink>
    </w:p>
    <w:p w:rsidR="00E27E62" w:rsidRDefault="007A6B88">
      <w:pPr>
        <w:pStyle w:val="TOC1"/>
        <w:tabs>
          <w:tab w:val="right" w:leader="dot" w:pos="9017"/>
        </w:tabs>
        <w:rPr>
          <w:rFonts w:asciiTheme="minorHAnsi" w:eastAsiaTheme="minorEastAsia" w:hAnsiTheme="minorHAnsi"/>
          <w:noProof/>
          <w:sz w:val="22"/>
          <w:lang w:bidi="gu-IN"/>
        </w:rPr>
      </w:pPr>
      <w:hyperlink w:anchor="_Toc425514450" w:history="1">
        <w:r w:rsidR="00E27E62" w:rsidRPr="00381752">
          <w:rPr>
            <w:rStyle w:val="Hyperlink"/>
            <w:rFonts w:eastAsiaTheme="majorEastAsia" w:cstheme="majorBidi"/>
            <w:b/>
            <w:bCs/>
            <w:noProof/>
            <w:lang w:val="sr-Cyrl-RS"/>
          </w:rPr>
          <w:t xml:space="preserve">Tabela 6. </w:t>
        </w:r>
        <w:r w:rsidR="00E27E62" w:rsidRPr="00381752">
          <w:rPr>
            <w:rStyle w:val="Hyperlink"/>
            <w:rFonts w:eastAsiaTheme="majorEastAsia" w:cstheme="majorBidi"/>
            <w:bCs/>
            <w:noProof/>
            <w:lang w:val="sr-Cyrl-RS"/>
          </w:rPr>
          <w:t>Izvoz i uvoz poljoprivrednih i prehrambenih proizvoda u RS, 2014. godina</w:t>
        </w:r>
        <w:r w:rsidR="00E27E62">
          <w:rPr>
            <w:noProof/>
            <w:webHidden/>
          </w:rPr>
          <w:tab/>
        </w:r>
        <w:r w:rsidR="00E27E62">
          <w:rPr>
            <w:noProof/>
            <w:webHidden/>
          </w:rPr>
          <w:fldChar w:fldCharType="begin"/>
        </w:r>
        <w:r w:rsidR="00E27E62">
          <w:rPr>
            <w:noProof/>
            <w:webHidden/>
          </w:rPr>
          <w:instrText xml:space="preserve"> PAGEREF _Toc425514450 \h </w:instrText>
        </w:r>
        <w:r w:rsidR="00E27E62">
          <w:rPr>
            <w:noProof/>
            <w:webHidden/>
          </w:rPr>
        </w:r>
        <w:r w:rsidR="00E27E62">
          <w:rPr>
            <w:noProof/>
            <w:webHidden/>
          </w:rPr>
          <w:fldChar w:fldCharType="separate"/>
        </w:r>
        <w:r w:rsidR="00E27E62">
          <w:rPr>
            <w:noProof/>
            <w:webHidden/>
          </w:rPr>
          <w:t>6</w:t>
        </w:r>
        <w:r w:rsidR="00E27E62">
          <w:rPr>
            <w:noProof/>
            <w:webHidden/>
          </w:rPr>
          <w:fldChar w:fldCharType="end"/>
        </w:r>
      </w:hyperlink>
    </w:p>
    <w:p w:rsidR="00E27E62" w:rsidRDefault="007A6B88">
      <w:pPr>
        <w:pStyle w:val="TOC1"/>
        <w:tabs>
          <w:tab w:val="right" w:leader="dot" w:pos="9017"/>
        </w:tabs>
        <w:rPr>
          <w:rFonts w:asciiTheme="minorHAnsi" w:eastAsiaTheme="minorEastAsia" w:hAnsiTheme="minorHAnsi"/>
          <w:noProof/>
          <w:sz w:val="22"/>
          <w:lang w:bidi="gu-IN"/>
        </w:rPr>
      </w:pPr>
      <w:hyperlink w:anchor="_Toc425514451" w:history="1">
        <w:r w:rsidR="00E27E62" w:rsidRPr="00381752">
          <w:rPr>
            <w:rStyle w:val="Hyperlink"/>
            <w:rFonts w:eastAsiaTheme="majorEastAsia" w:cstheme="majorBidi"/>
            <w:b/>
            <w:noProof/>
            <w:lang w:val="sr-Cyrl-RS"/>
          </w:rPr>
          <w:t>Tabela 7</w:t>
        </w:r>
        <w:r w:rsidR="00E27E62" w:rsidRPr="00381752">
          <w:rPr>
            <w:rStyle w:val="Hyperlink"/>
            <w:rFonts w:eastAsiaTheme="majorEastAsia" w:cstheme="majorBidi"/>
            <w:bCs/>
            <w:noProof/>
            <w:lang w:val="sr-Cyrl-RS"/>
          </w:rPr>
          <w:t>. Uvoz i izvoz voća i povrća u Srbiji, vrednost u hiljadama evra</w:t>
        </w:r>
        <w:r w:rsidR="00E27E62">
          <w:rPr>
            <w:noProof/>
            <w:webHidden/>
          </w:rPr>
          <w:tab/>
        </w:r>
        <w:r w:rsidR="00E27E62">
          <w:rPr>
            <w:noProof/>
            <w:webHidden/>
          </w:rPr>
          <w:fldChar w:fldCharType="begin"/>
        </w:r>
        <w:r w:rsidR="00E27E62">
          <w:rPr>
            <w:noProof/>
            <w:webHidden/>
          </w:rPr>
          <w:instrText xml:space="preserve"> PAGEREF _Toc425514451 \h </w:instrText>
        </w:r>
        <w:r w:rsidR="00E27E62">
          <w:rPr>
            <w:noProof/>
            <w:webHidden/>
          </w:rPr>
        </w:r>
        <w:r w:rsidR="00E27E62">
          <w:rPr>
            <w:noProof/>
            <w:webHidden/>
          </w:rPr>
          <w:fldChar w:fldCharType="separate"/>
        </w:r>
        <w:r w:rsidR="00E27E62">
          <w:rPr>
            <w:noProof/>
            <w:webHidden/>
          </w:rPr>
          <w:t>7</w:t>
        </w:r>
        <w:r w:rsidR="00E27E62">
          <w:rPr>
            <w:noProof/>
            <w:webHidden/>
          </w:rPr>
          <w:fldChar w:fldCharType="end"/>
        </w:r>
      </w:hyperlink>
    </w:p>
    <w:p w:rsidR="002C014B" w:rsidRPr="002C014B" w:rsidRDefault="00E27E62" w:rsidP="002C014B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end"/>
      </w:r>
    </w:p>
    <w:p w:rsidR="002C014B" w:rsidRPr="002C014B" w:rsidRDefault="002C014B" w:rsidP="002C014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p w:rsidR="002C014B" w:rsidRPr="002C014B" w:rsidRDefault="002C014B" w:rsidP="002C014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p w:rsidR="002C014B" w:rsidRPr="002C014B" w:rsidRDefault="002C014B" w:rsidP="002C014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p w:rsidR="002C014B" w:rsidRPr="002C014B" w:rsidRDefault="002C014B" w:rsidP="002C014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p w:rsidR="002C014B" w:rsidRPr="002C014B" w:rsidRDefault="002C014B" w:rsidP="002C014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p w:rsidR="002C014B" w:rsidRPr="002C014B" w:rsidRDefault="002C014B" w:rsidP="002C014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p w:rsidR="002C014B" w:rsidRPr="002C014B" w:rsidRDefault="002C014B" w:rsidP="002C014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p w:rsidR="002C014B" w:rsidRPr="002C014B" w:rsidRDefault="002C014B" w:rsidP="002C014B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C014B" w:rsidRPr="002C014B" w:rsidRDefault="002C014B" w:rsidP="002C014B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C014B" w:rsidRPr="002C014B" w:rsidRDefault="002C014B" w:rsidP="002C014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C014B" w:rsidRPr="002C014B" w:rsidRDefault="002C014B" w:rsidP="002C014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C014B" w:rsidRPr="002C014B" w:rsidRDefault="002C014B" w:rsidP="002C014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C014B" w:rsidRPr="002C014B" w:rsidRDefault="002C014B" w:rsidP="002C014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C014B" w:rsidRPr="002C014B" w:rsidRDefault="002C014B" w:rsidP="002C014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C014B" w:rsidRPr="002C014B" w:rsidRDefault="002C014B" w:rsidP="002C014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C014B" w:rsidRPr="002C014B" w:rsidRDefault="002C014B" w:rsidP="002C014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C014B" w:rsidRPr="002C014B" w:rsidRDefault="002C014B" w:rsidP="002C014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C014B" w:rsidRPr="002C014B" w:rsidRDefault="002C014B" w:rsidP="002C014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C014B" w:rsidRPr="002C014B" w:rsidRDefault="002C014B" w:rsidP="002C014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C014B" w:rsidRPr="002C014B" w:rsidRDefault="00992FC5" w:rsidP="002C014B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lastRenderedPageBreak/>
        <w:t>Republika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Srbija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raspolaže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sa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oko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5.092.000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hektara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poljoprivrednog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zemljišta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(0,68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hektara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po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stanovniku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)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od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čega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je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4.218.000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hektara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obradivo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poljoprivredno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zemljište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(0,56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hektara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po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stanovniku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)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što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je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iznad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evropskog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standarada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. 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sr-Cyrl-RS"/>
        </w:rPr>
        <w:t>Oko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sr-Cyrl-RS"/>
        </w:rPr>
        <w:t xml:space="preserve"> 70% 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sr-Cyrl-RS"/>
        </w:rPr>
        <w:t>ukupne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sr-Cyrl-RS"/>
        </w:rPr>
        <w:t>teritorije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sr-Cyrl-RS"/>
        </w:rPr>
        <w:t>Srbije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sr-Cyrl-RS"/>
        </w:rPr>
        <w:t>čini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sr-Cyrl-RS"/>
        </w:rPr>
        <w:t>poljoprivredno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sr-Cyrl-RS"/>
        </w:rPr>
        <w:t>zemljište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sr-Cyrl-RS"/>
        </w:rPr>
        <w:t>dok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sr-Cyrl-RS"/>
        </w:rPr>
        <w:t>je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sr-Cyrl-RS"/>
        </w:rPr>
        <w:t xml:space="preserve"> 30% 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sr-Cyrl-RS"/>
        </w:rPr>
        <w:t>pod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sr-Cyrl-RS"/>
        </w:rPr>
        <w:t>šumama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sr-Cyrl-RS"/>
        </w:rPr>
        <w:t xml:space="preserve">.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Korišćeno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poljoprivredno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zemljište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u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hektarima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u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2013.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i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2014.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godini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ukupno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i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po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kategorijama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prikazano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je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u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tabeli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1. </w:t>
      </w:r>
    </w:p>
    <w:p w:rsidR="002C014B" w:rsidRPr="002C014B" w:rsidRDefault="00992FC5" w:rsidP="002C014B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sr-Cyrl-RS"/>
        </w:rPr>
        <w:t>AP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sr-Cyrl-RS"/>
        </w:rPr>
        <w:t>Vojvodina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sr-Cyrl-RS"/>
        </w:rPr>
        <w:t>raspolaže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sr-Cyrl-RS"/>
        </w:rPr>
        <w:t>sa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sr-Cyrl-RS"/>
        </w:rPr>
        <w:t xml:space="preserve"> 1.789.000 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sr-Cyrl-RS"/>
        </w:rPr>
        <w:t>hektara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sr-Cyrl-RS"/>
        </w:rPr>
        <w:t>poljoprivrednog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sr-Cyrl-RS"/>
        </w:rPr>
        <w:t>zemljišta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sr-Cyrl-RS"/>
        </w:rPr>
        <w:t>od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sr-Cyrl-RS"/>
        </w:rPr>
        <w:t>čega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sr-Cyrl-RS"/>
        </w:rPr>
        <w:t>je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sr-Cyrl-RS"/>
        </w:rPr>
        <w:t xml:space="preserve"> 1.648.000 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sr-Cyrl-RS"/>
        </w:rPr>
        <w:t>hektara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sr-Cyrl-RS"/>
        </w:rPr>
        <w:t>obradivo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sr-Cyrl-RS"/>
        </w:rPr>
        <w:t>zemljište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sr-Cyrl-RS"/>
        </w:rPr>
        <w:t xml:space="preserve">. 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sr-Cyrl-RS"/>
        </w:rPr>
        <w:t>AP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Vojvodina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obuhvata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35%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poljoprivrednih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površina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Srbije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u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obradivoj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površini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učestvuje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sa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39%,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a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u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oranicama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sa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čak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47%.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Međutim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u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najintenzivnijim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načinima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korišćenja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poljoprivrednog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zemljišta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voćnjacima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i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vinogradima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učestvuje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sa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samo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7%,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odnosno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16%.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U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najekstenzivnijim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načinima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korišćenja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poljoprivrednog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zemljišta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livadama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i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pašnjacimi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, 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</w:rPr>
        <w:t> 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učestvuje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sa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svega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6%,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odnosno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13%.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footnoteReference w:id="1"/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</w:t>
      </w:r>
    </w:p>
    <w:p w:rsidR="002C014B" w:rsidRPr="002C014B" w:rsidRDefault="00992FC5" w:rsidP="002C014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Prema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najnovijim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istraživanjima</w:t>
      </w:r>
      <w:r w:rsidR="002C014B" w:rsidRPr="002C014B">
        <w:rPr>
          <w:rFonts w:ascii="Arial" w:eastAsia="Times New Roman" w:hAnsi="Arial" w:cs="Arial"/>
          <w:sz w:val="20"/>
          <w:szCs w:val="20"/>
          <w:vertAlign w:val="superscript"/>
          <w:lang w:val="sr-Cyrl-RS"/>
        </w:rPr>
        <w:footnoteReference w:id="2"/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poseban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problem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RS"/>
        </w:rPr>
        <w:t>kada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je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reč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o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strukturi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poljoprivredne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proizvodnje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u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Republici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Srbiji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RS"/>
        </w:rPr>
        <w:t>je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to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što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su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naše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dominantne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agrarne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kulture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žitarice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i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uljarice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čije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se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cene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određuju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na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svetskim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berzama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sr-Cyrl-RS"/>
        </w:rPr>
        <w:t>Struktura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poljoprivredne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proizvodnje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u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Republici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Srbiji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po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kategorijama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poljoprivrednog</w:t>
      </w:r>
      <w:r w:rsidR="002C014B" w:rsidRPr="002C014B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zemljišta</w:t>
      </w:r>
      <w:r w:rsidR="002C014B" w:rsidRPr="002C014B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u</w:t>
      </w:r>
      <w:r w:rsidR="002C014B" w:rsidRPr="002C014B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hektarima</w:t>
      </w:r>
      <w:r w:rsidR="002C014B" w:rsidRPr="002C014B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za</w:t>
      </w:r>
      <w:r w:rsidR="002C014B" w:rsidRPr="002C014B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poslednje</w:t>
      </w:r>
      <w:r w:rsidR="002C014B" w:rsidRPr="002C014B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dve</w:t>
      </w:r>
      <w:r w:rsidR="002C014B" w:rsidRPr="002C014B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godine</w:t>
      </w:r>
      <w:r w:rsidR="002C014B" w:rsidRPr="002C014B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prikazana</w:t>
      </w:r>
      <w:r w:rsidR="002C014B" w:rsidRPr="002C014B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je</w:t>
      </w:r>
      <w:r w:rsidR="002C014B" w:rsidRPr="002C014B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u</w:t>
      </w:r>
      <w:r w:rsidR="002C014B" w:rsidRPr="002C014B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tabeli</w:t>
      </w:r>
      <w:r w:rsidR="002C014B" w:rsidRPr="002C014B">
        <w:rPr>
          <w:rFonts w:ascii="Arial" w:hAnsi="Arial" w:cs="Arial"/>
          <w:color w:val="000000"/>
          <w:sz w:val="20"/>
          <w:szCs w:val="20"/>
          <w:lang w:val="sr-Cyrl-RS"/>
        </w:rPr>
        <w:t xml:space="preserve"> 1.</w:t>
      </w:r>
    </w:p>
    <w:p w:rsidR="002C014B" w:rsidRPr="002C014B" w:rsidRDefault="00992FC5" w:rsidP="002C014B">
      <w:pPr>
        <w:keepNext/>
        <w:keepLines/>
        <w:spacing w:before="480" w:after="0"/>
        <w:outlineLvl w:val="0"/>
        <w:rPr>
          <w:rFonts w:ascii="Arial" w:eastAsiaTheme="majorEastAsia" w:hAnsi="Arial" w:cstheme="majorBidi"/>
          <w:bCs/>
          <w:sz w:val="20"/>
          <w:szCs w:val="28"/>
          <w:lang w:val="sr-Cyrl-RS"/>
        </w:rPr>
      </w:pPr>
      <w:bookmarkStart w:id="0" w:name="_Toc425514445"/>
      <w:r>
        <w:rPr>
          <w:rFonts w:ascii="Arial" w:eastAsia="Times New Roman" w:hAnsi="Arial" w:cstheme="majorBidi"/>
          <w:b/>
          <w:bCs/>
          <w:sz w:val="20"/>
          <w:szCs w:val="28"/>
          <w:lang w:val="sr-Cyrl-RS"/>
        </w:rPr>
        <w:t>Tabela</w:t>
      </w:r>
      <w:r w:rsidR="002C014B" w:rsidRPr="002C014B">
        <w:rPr>
          <w:rFonts w:ascii="Arial" w:eastAsia="Times New Roman" w:hAnsi="Arial" w:cstheme="majorBidi"/>
          <w:b/>
          <w:bCs/>
          <w:sz w:val="20"/>
          <w:szCs w:val="28"/>
          <w:lang w:val="sr-Cyrl-RS"/>
        </w:rPr>
        <w:t>1</w:t>
      </w:r>
      <w:r w:rsidR="002C014B" w:rsidRPr="002C014B">
        <w:rPr>
          <w:rFonts w:ascii="Arial" w:eastAsia="Times New Roman" w:hAnsi="Arial" w:cstheme="majorBidi"/>
          <w:bCs/>
          <w:sz w:val="20"/>
          <w:szCs w:val="28"/>
          <w:lang w:val="sr-Cyrl-RS"/>
        </w:rPr>
        <w:t>.</w:t>
      </w:r>
      <w:r w:rsidR="002C014B" w:rsidRPr="002C014B">
        <w:rPr>
          <w:rFonts w:ascii="Arial" w:eastAsiaTheme="majorEastAsia" w:hAnsi="Arial" w:cstheme="majorBidi"/>
          <w:bCs/>
          <w:sz w:val="20"/>
          <w:szCs w:val="28"/>
          <w:lang w:val="sr-Cyrl-RS"/>
        </w:rPr>
        <w:t xml:space="preserve"> </w:t>
      </w:r>
      <w:r>
        <w:rPr>
          <w:rFonts w:ascii="Arial" w:eastAsiaTheme="majorEastAsia" w:hAnsi="Arial" w:cstheme="majorBidi"/>
          <w:bCs/>
          <w:sz w:val="20"/>
          <w:szCs w:val="28"/>
          <w:lang w:val="sr-Cyrl-RS"/>
        </w:rPr>
        <w:t>Korišćeno</w:t>
      </w:r>
      <w:r w:rsidR="002C014B" w:rsidRPr="002C014B">
        <w:rPr>
          <w:rFonts w:ascii="Arial" w:eastAsiaTheme="majorEastAsia" w:hAnsi="Arial" w:cstheme="majorBidi"/>
          <w:bCs/>
          <w:sz w:val="20"/>
          <w:szCs w:val="28"/>
          <w:lang w:val="sr-Cyrl-RS"/>
        </w:rPr>
        <w:t xml:space="preserve"> </w:t>
      </w:r>
      <w:r>
        <w:rPr>
          <w:rFonts w:ascii="Arial" w:eastAsiaTheme="majorEastAsia" w:hAnsi="Arial" w:cstheme="majorBidi"/>
          <w:bCs/>
          <w:sz w:val="20"/>
          <w:szCs w:val="28"/>
          <w:lang w:val="sr-Cyrl-RS"/>
        </w:rPr>
        <w:t>poljoprivredno</w:t>
      </w:r>
      <w:r w:rsidR="002C014B" w:rsidRPr="002C014B">
        <w:rPr>
          <w:rFonts w:ascii="Arial" w:eastAsiaTheme="majorEastAsia" w:hAnsi="Arial" w:cstheme="majorBidi"/>
          <w:bCs/>
          <w:sz w:val="20"/>
          <w:szCs w:val="28"/>
          <w:lang w:val="sr-Cyrl-RS"/>
        </w:rPr>
        <w:t xml:space="preserve"> </w:t>
      </w:r>
      <w:r>
        <w:rPr>
          <w:rFonts w:ascii="Arial" w:eastAsiaTheme="majorEastAsia" w:hAnsi="Arial" w:cstheme="majorBidi"/>
          <w:bCs/>
          <w:sz w:val="20"/>
          <w:szCs w:val="28"/>
          <w:lang w:val="sr-Cyrl-RS"/>
        </w:rPr>
        <w:t>zemljište</w:t>
      </w:r>
      <w:r w:rsidR="002C014B" w:rsidRPr="002C014B">
        <w:rPr>
          <w:rFonts w:ascii="Arial" w:eastAsiaTheme="majorEastAsia" w:hAnsi="Arial" w:cstheme="majorBidi"/>
          <w:bCs/>
          <w:sz w:val="20"/>
          <w:szCs w:val="28"/>
          <w:lang w:val="sr-Cyrl-RS"/>
        </w:rPr>
        <w:t xml:space="preserve"> </w:t>
      </w:r>
      <w:r>
        <w:rPr>
          <w:rFonts w:ascii="Arial" w:eastAsiaTheme="majorEastAsia" w:hAnsi="Arial" w:cstheme="majorBidi"/>
          <w:bCs/>
          <w:sz w:val="20"/>
          <w:szCs w:val="28"/>
          <w:lang w:val="sr-Cyrl-RS"/>
        </w:rPr>
        <w:t>u</w:t>
      </w:r>
      <w:r w:rsidR="002C014B" w:rsidRPr="002C014B">
        <w:rPr>
          <w:rFonts w:ascii="Arial" w:eastAsiaTheme="majorEastAsia" w:hAnsi="Arial" w:cstheme="majorBidi"/>
          <w:bCs/>
          <w:sz w:val="20"/>
          <w:szCs w:val="28"/>
          <w:lang w:val="sr-Cyrl-RS"/>
        </w:rPr>
        <w:t xml:space="preserve"> </w:t>
      </w:r>
      <w:r>
        <w:rPr>
          <w:rFonts w:ascii="Arial" w:eastAsiaTheme="majorEastAsia" w:hAnsi="Arial" w:cstheme="majorBidi"/>
          <w:bCs/>
          <w:sz w:val="20"/>
          <w:szCs w:val="28"/>
          <w:lang w:val="sr-Cyrl-RS"/>
        </w:rPr>
        <w:t>Republici</w:t>
      </w:r>
      <w:r w:rsidR="002C014B" w:rsidRPr="002C014B">
        <w:rPr>
          <w:rFonts w:ascii="Arial" w:eastAsiaTheme="majorEastAsia" w:hAnsi="Arial" w:cstheme="majorBidi"/>
          <w:bCs/>
          <w:sz w:val="20"/>
          <w:szCs w:val="28"/>
          <w:lang w:val="sr-Cyrl-RS"/>
        </w:rPr>
        <w:t xml:space="preserve"> </w:t>
      </w:r>
      <w:r>
        <w:rPr>
          <w:rFonts w:ascii="Arial" w:eastAsiaTheme="majorEastAsia" w:hAnsi="Arial" w:cstheme="majorBidi"/>
          <w:bCs/>
          <w:sz w:val="20"/>
          <w:szCs w:val="28"/>
          <w:lang w:val="sr-Cyrl-RS"/>
        </w:rPr>
        <w:t>Srbiji</w:t>
      </w:r>
      <w:r w:rsidR="002C014B" w:rsidRPr="002C014B">
        <w:rPr>
          <w:rFonts w:ascii="Arial" w:eastAsiaTheme="majorEastAsia" w:hAnsi="Arial" w:cstheme="majorBidi"/>
          <w:bCs/>
          <w:sz w:val="20"/>
          <w:szCs w:val="28"/>
          <w:lang w:val="sr-Cyrl-RS"/>
        </w:rPr>
        <w:t xml:space="preserve"> </w:t>
      </w:r>
      <w:r>
        <w:rPr>
          <w:rFonts w:ascii="Arial" w:eastAsiaTheme="majorEastAsia" w:hAnsi="Arial" w:cstheme="majorBidi"/>
          <w:bCs/>
          <w:sz w:val="20"/>
          <w:szCs w:val="28"/>
          <w:lang w:val="sr-Cyrl-RS"/>
        </w:rPr>
        <w:t>po</w:t>
      </w:r>
      <w:r w:rsidR="002C014B" w:rsidRPr="002C014B">
        <w:rPr>
          <w:rFonts w:ascii="Arial" w:eastAsiaTheme="majorEastAsia" w:hAnsi="Arial" w:cstheme="majorBidi"/>
          <w:bCs/>
          <w:sz w:val="20"/>
          <w:szCs w:val="28"/>
          <w:lang w:val="sr-Cyrl-RS"/>
        </w:rPr>
        <w:t xml:space="preserve"> </w:t>
      </w:r>
      <w:r>
        <w:rPr>
          <w:rFonts w:ascii="Arial" w:eastAsiaTheme="majorEastAsia" w:hAnsi="Arial" w:cstheme="majorBidi"/>
          <w:bCs/>
          <w:sz w:val="20"/>
          <w:szCs w:val="28"/>
          <w:lang w:val="sr-Cyrl-RS"/>
        </w:rPr>
        <w:t>kategorijama</w:t>
      </w:r>
      <w:r w:rsidR="002C014B" w:rsidRPr="002C014B">
        <w:rPr>
          <w:rFonts w:ascii="Arial" w:eastAsiaTheme="majorEastAsia" w:hAnsi="Arial" w:cstheme="majorBidi"/>
          <w:bCs/>
          <w:sz w:val="20"/>
          <w:szCs w:val="28"/>
          <w:lang w:val="sr-Cyrl-RS"/>
        </w:rPr>
        <w:t xml:space="preserve"> </w:t>
      </w:r>
      <w:r>
        <w:rPr>
          <w:rFonts w:ascii="Arial" w:eastAsiaTheme="majorEastAsia" w:hAnsi="Arial" w:cstheme="majorBidi"/>
          <w:bCs/>
          <w:sz w:val="20"/>
          <w:szCs w:val="28"/>
          <w:lang w:val="sr-Cyrl-RS"/>
        </w:rPr>
        <w:t>u</w:t>
      </w:r>
      <w:r w:rsidR="002C014B" w:rsidRPr="002C014B">
        <w:rPr>
          <w:rFonts w:ascii="Arial" w:eastAsiaTheme="majorEastAsia" w:hAnsi="Arial" w:cstheme="majorBidi"/>
          <w:bCs/>
          <w:sz w:val="20"/>
          <w:szCs w:val="28"/>
          <w:lang w:val="sr-Cyrl-RS"/>
        </w:rPr>
        <w:t xml:space="preserve"> </w:t>
      </w:r>
      <w:r>
        <w:rPr>
          <w:rFonts w:ascii="Arial" w:eastAsiaTheme="majorEastAsia" w:hAnsi="Arial" w:cstheme="majorBidi"/>
          <w:bCs/>
          <w:sz w:val="20"/>
          <w:szCs w:val="28"/>
          <w:lang w:val="sr-Cyrl-RS"/>
        </w:rPr>
        <w:t>hektarima</w:t>
      </w:r>
      <w:r w:rsidR="002C014B" w:rsidRPr="002C014B">
        <w:rPr>
          <w:rFonts w:ascii="Arial" w:eastAsiaTheme="majorEastAsia" w:hAnsi="Arial" w:cstheme="majorBidi"/>
          <w:bCs/>
          <w:sz w:val="20"/>
          <w:szCs w:val="28"/>
          <w:lang w:val="sr-Cyrl-RS"/>
        </w:rPr>
        <w:t>, 2014/2013</w:t>
      </w:r>
      <w:bookmarkEnd w:id="0"/>
      <w:r w:rsidR="002C014B" w:rsidRPr="002C014B">
        <w:rPr>
          <w:rFonts w:ascii="Arial" w:eastAsiaTheme="majorEastAsia" w:hAnsi="Arial" w:cstheme="majorBidi"/>
          <w:bCs/>
          <w:sz w:val="20"/>
          <w:szCs w:val="28"/>
          <w:lang w:val="sr-Cyrl-R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6"/>
        <w:gridCol w:w="1672"/>
        <w:gridCol w:w="1672"/>
      </w:tblGrid>
      <w:tr w:rsidR="002C014B" w:rsidRPr="002C014B" w:rsidTr="00891D87">
        <w:tc>
          <w:tcPr>
            <w:tcW w:w="4696" w:type="dxa"/>
          </w:tcPr>
          <w:p w:rsidR="002C014B" w:rsidRPr="002C014B" w:rsidRDefault="00992FC5" w:rsidP="002C014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Kategorija</w:t>
            </w:r>
            <w:r w:rsidR="002C014B" w:rsidRPr="002C014B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poljoprivrednog</w:t>
            </w:r>
            <w:r w:rsidR="002C014B" w:rsidRPr="002C014B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zemljišta</w:t>
            </w:r>
            <w:r w:rsidR="002C014B" w:rsidRPr="002C014B">
              <w:rPr>
                <w:rFonts w:ascii="Arial" w:hAnsi="Arial" w:cs="Arial"/>
                <w:sz w:val="20"/>
                <w:szCs w:val="20"/>
                <w:lang w:val="sr-Cyrl-RS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u</w:t>
            </w:r>
            <w:r w:rsidR="002C014B" w:rsidRPr="002C014B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hektarima</w:t>
            </w:r>
            <w:r w:rsidR="002C014B" w:rsidRPr="002C014B">
              <w:rPr>
                <w:rFonts w:ascii="Arial" w:hAnsi="Arial" w:cs="Arial"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672" w:type="dxa"/>
          </w:tcPr>
          <w:p w:rsidR="002C014B" w:rsidRPr="002C014B" w:rsidRDefault="002C014B" w:rsidP="002C014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014B"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1672" w:type="dxa"/>
          </w:tcPr>
          <w:p w:rsidR="002C014B" w:rsidRPr="002C014B" w:rsidRDefault="002C014B" w:rsidP="002C014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014B">
              <w:rPr>
                <w:rFonts w:ascii="Arial" w:hAnsi="Arial" w:cs="Arial"/>
                <w:sz w:val="20"/>
                <w:szCs w:val="20"/>
              </w:rPr>
              <w:t>2014</w:t>
            </w:r>
          </w:p>
          <w:p w:rsidR="002C014B" w:rsidRPr="002C014B" w:rsidRDefault="002C014B" w:rsidP="002C014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014B" w:rsidRPr="002C014B" w:rsidTr="00891D87">
        <w:tc>
          <w:tcPr>
            <w:tcW w:w="4696" w:type="dxa"/>
          </w:tcPr>
          <w:p w:rsidR="002C014B" w:rsidRPr="002C014B" w:rsidRDefault="00992FC5" w:rsidP="002C014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Latn-ME"/>
              </w:rPr>
              <w:t>Korišćeno</w:t>
            </w:r>
            <w:r w:rsidR="002C014B" w:rsidRPr="002C014B">
              <w:rPr>
                <w:rFonts w:ascii="Arial" w:hAnsi="Arial" w:cs="Arial"/>
                <w:color w:val="000000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Latn-ME"/>
              </w:rPr>
              <w:t>poljoprivredno</w:t>
            </w:r>
            <w:r w:rsidR="002C014B" w:rsidRPr="002C014B">
              <w:rPr>
                <w:rFonts w:ascii="Arial" w:hAnsi="Arial" w:cs="Arial"/>
                <w:color w:val="000000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Latn-ME"/>
              </w:rPr>
              <w:t>zemljište</w:t>
            </w:r>
          </w:p>
        </w:tc>
        <w:tc>
          <w:tcPr>
            <w:tcW w:w="1672" w:type="dxa"/>
          </w:tcPr>
          <w:p w:rsidR="002C014B" w:rsidRPr="002C014B" w:rsidRDefault="002C014B" w:rsidP="002C014B">
            <w:pPr>
              <w:spacing w:line="360" w:lineRule="auto"/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014B">
              <w:rPr>
                <w:rFonts w:ascii="Arial" w:hAnsi="Arial" w:cs="Arial"/>
                <w:sz w:val="20"/>
                <w:szCs w:val="20"/>
              </w:rPr>
              <w:t>3</w:t>
            </w:r>
            <w:r w:rsidRPr="002C014B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  <w:r w:rsidRPr="002C014B">
              <w:rPr>
                <w:rFonts w:ascii="Arial" w:hAnsi="Arial" w:cs="Arial"/>
                <w:sz w:val="20"/>
                <w:szCs w:val="20"/>
              </w:rPr>
              <w:t>490</w:t>
            </w:r>
            <w:r w:rsidRPr="002C014B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  <w:r w:rsidRPr="002C014B">
              <w:rPr>
                <w:rFonts w:ascii="Arial" w:hAnsi="Arial" w:cs="Arial"/>
                <w:sz w:val="20"/>
                <w:szCs w:val="20"/>
              </w:rPr>
              <w:t>632</w:t>
            </w:r>
          </w:p>
          <w:p w:rsidR="002C014B" w:rsidRPr="002C014B" w:rsidRDefault="002C014B" w:rsidP="002C014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2" w:type="dxa"/>
          </w:tcPr>
          <w:p w:rsidR="002C014B" w:rsidRPr="002C014B" w:rsidRDefault="002C014B" w:rsidP="002C014B">
            <w:pPr>
              <w:spacing w:line="360" w:lineRule="auto"/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014B">
              <w:rPr>
                <w:rFonts w:ascii="Arial" w:hAnsi="Arial" w:cs="Arial"/>
                <w:sz w:val="20"/>
                <w:szCs w:val="20"/>
              </w:rPr>
              <w:t>3</w:t>
            </w:r>
            <w:r w:rsidRPr="002C014B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  <w:r w:rsidRPr="002C014B">
              <w:rPr>
                <w:rFonts w:ascii="Arial" w:hAnsi="Arial" w:cs="Arial"/>
                <w:sz w:val="20"/>
                <w:szCs w:val="20"/>
              </w:rPr>
              <w:t>506</w:t>
            </w:r>
            <w:r w:rsidRPr="002C014B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  <w:r w:rsidRPr="002C014B">
              <w:rPr>
                <w:rFonts w:ascii="Arial" w:hAnsi="Arial" w:cs="Arial"/>
                <w:sz w:val="20"/>
                <w:szCs w:val="20"/>
              </w:rPr>
              <w:t>830</w:t>
            </w:r>
          </w:p>
          <w:p w:rsidR="002C014B" w:rsidRPr="002C014B" w:rsidRDefault="002C014B" w:rsidP="002C014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014B" w:rsidRPr="002C014B" w:rsidTr="00891D87">
        <w:tc>
          <w:tcPr>
            <w:tcW w:w="4696" w:type="dxa"/>
          </w:tcPr>
          <w:p w:rsidR="002C014B" w:rsidRPr="002C014B" w:rsidRDefault="00992FC5" w:rsidP="002C014B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/>
              </w:rPr>
              <w:t>Oranice</w:t>
            </w:r>
            <w:r w:rsidR="002C014B" w:rsidRPr="002C014B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/>
              </w:rPr>
              <w:t>i</w:t>
            </w:r>
            <w:r w:rsidR="002C014B" w:rsidRPr="002C014B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/>
              </w:rPr>
              <w:t>bašte</w:t>
            </w:r>
          </w:p>
        </w:tc>
        <w:tc>
          <w:tcPr>
            <w:tcW w:w="1672" w:type="dxa"/>
            <w:vAlign w:val="center"/>
          </w:tcPr>
          <w:p w:rsidR="002C014B" w:rsidRPr="002C014B" w:rsidRDefault="002C014B" w:rsidP="002C014B">
            <w:pPr>
              <w:spacing w:line="360" w:lineRule="auto"/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014B">
              <w:rPr>
                <w:rFonts w:ascii="Arial" w:hAnsi="Arial" w:cs="Arial"/>
                <w:sz w:val="20"/>
                <w:szCs w:val="20"/>
              </w:rPr>
              <w:t>3</w:t>
            </w:r>
            <w:r w:rsidRPr="002C014B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  <w:r w:rsidRPr="002C014B">
              <w:rPr>
                <w:rFonts w:ascii="Arial" w:hAnsi="Arial" w:cs="Arial"/>
                <w:sz w:val="20"/>
                <w:szCs w:val="20"/>
              </w:rPr>
              <w:t>490</w:t>
            </w:r>
            <w:r w:rsidRPr="002C014B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  <w:r w:rsidRPr="002C014B">
              <w:rPr>
                <w:rFonts w:ascii="Arial" w:hAnsi="Arial" w:cs="Arial"/>
                <w:sz w:val="20"/>
                <w:szCs w:val="20"/>
              </w:rPr>
              <w:t>632</w:t>
            </w:r>
          </w:p>
        </w:tc>
        <w:tc>
          <w:tcPr>
            <w:tcW w:w="1672" w:type="dxa"/>
            <w:vAlign w:val="center"/>
          </w:tcPr>
          <w:p w:rsidR="002C014B" w:rsidRPr="002C014B" w:rsidRDefault="002C014B" w:rsidP="002C014B">
            <w:pPr>
              <w:spacing w:line="360" w:lineRule="auto"/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014B">
              <w:rPr>
                <w:rFonts w:ascii="Arial" w:hAnsi="Arial" w:cs="Arial"/>
                <w:sz w:val="20"/>
                <w:szCs w:val="20"/>
              </w:rPr>
              <w:t>2</w:t>
            </w:r>
            <w:r w:rsidRPr="002C014B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  <w:r w:rsidRPr="002C014B">
              <w:rPr>
                <w:rFonts w:ascii="Arial" w:hAnsi="Arial" w:cs="Arial"/>
                <w:sz w:val="20"/>
                <w:szCs w:val="20"/>
              </w:rPr>
              <w:t>606</w:t>
            </w:r>
            <w:r w:rsidRPr="002C014B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  <w:r w:rsidRPr="002C014B">
              <w:rPr>
                <w:rFonts w:ascii="Arial" w:hAnsi="Arial" w:cs="Arial"/>
                <w:sz w:val="20"/>
                <w:szCs w:val="20"/>
              </w:rPr>
              <w:t>073</w:t>
            </w:r>
          </w:p>
        </w:tc>
      </w:tr>
      <w:tr w:rsidR="002C014B" w:rsidRPr="002C014B" w:rsidTr="00891D87">
        <w:tc>
          <w:tcPr>
            <w:tcW w:w="4696" w:type="dxa"/>
          </w:tcPr>
          <w:p w:rsidR="002C014B" w:rsidRPr="002C014B" w:rsidRDefault="00992FC5" w:rsidP="002C014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/>
              </w:rPr>
              <w:t>Žita</w:t>
            </w:r>
          </w:p>
        </w:tc>
        <w:tc>
          <w:tcPr>
            <w:tcW w:w="1672" w:type="dxa"/>
            <w:vAlign w:val="center"/>
          </w:tcPr>
          <w:p w:rsidR="002C014B" w:rsidRPr="002C014B" w:rsidRDefault="002C014B" w:rsidP="002C014B">
            <w:pPr>
              <w:spacing w:line="360" w:lineRule="auto"/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014B">
              <w:rPr>
                <w:rFonts w:ascii="Arial" w:hAnsi="Arial" w:cs="Arial"/>
                <w:sz w:val="20"/>
                <w:szCs w:val="20"/>
              </w:rPr>
              <w:t>2</w:t>
            </w:r>
            <w:r w:rsidRPr="002C014B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  <w:r w:rsidRPr="002C014B">
              <w:rPr>
                <w:rFonts w:ascii="Arial" w:hAnsi="Arial" w:cs="Arial"/>
                <w:sz w:val="20"/>
                <w:szCs w:val="20"/>
              </w:rPr>
              <w:t>589</w:t>
            </w:r>
            <w:r w:rsidRPr="002C014B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  <w:r w:rsidRPr="002C014B">
              <w:rPr>
                <w:rFonts w:ascii="Arial" w:hAnsi="Arial" w:cs="Arial"/>
                <w:sz w:val="20"/>
                <w:szCs w:val="20"/>
              </w:rPr>
              <w:t>714</w:t>
            </w:r>
          </w:p>
        </w:tc>
        <w:tc>
          <w:tcPr>
            <w:tcW w:w="1672" w:type="dxa"/>
            <w:vAlign w:val="center"/>
          </w:tcPr>
          <w:p w:rsidR="002C014B" w:rsidRPr="002C014B" w:rsidRDefault="002C014B" w:rsidP="002C014B">
            <w:pPr>
              <w:spacing w:line="360" w:lineRule="auto"/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014B">
              <w:rPr>
                <w:rFonts w:ascii="Arial" w:hAnsi="Arial" w:cs="Arial"/>
                <w:sz w:val="20"/>
                <w:szCs w:val="20"/>
              </w:rPr>
              <w:t>1</w:t>
            </w:r>
            <w:r w:rsidRPr="002C014B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  <w:r w:rsidRPr="002C014B">
              <w:rPr>
                <w:rFonts w:ascii="Arial" w:hAnsi="Arial" w:cs="Arial"/>
                <w:sz w:val="20"/>
                <w:szCs w:val="20"/>
              </w:rPr>
              <w:t>819</w:t>
            </w:r>
            <w:r w:rsidRPr="002C014B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  <w:r w:rsidRPr="002C014B">
              <w:rPr>
                <w:rFonts w:ascii="Arial" w:hAnsi="Arial" w:cs="Arial"/>
                <w:sz w:val="20"/>
                <w:szCs w:val="20"/>
              </w:rPr>
              <w:t>188</w:t>
            </w:r>
          </w:p>
        </w:tc>
      </w:tr>
      <w:tr w:rsidR="002C014B" w:rsidRPr="002C014B" w:rsidTr="00891D87">
        <w:tc>
          <w:tcPr>
            <w:tcW w:w="4696" w:type="dxa"/>
          </w:tcPr>
          <w:p w:rsidR="002C014B" w:rsidRPr="002C014B" w:rsidRDefault="00992FC5" w:rsidP="002C014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/>
              </w:rPr>
              <w:t>Mahunarke</w:t>
            </w:r>
          </w:p>
        </w:tc>
        <w:tc>
          <w:tcPr>
            <w:tcW w:w="1672" w:type="dxa"/>
            <w:vAlign w:val="center"/>
          </w:tcPr>
          <w:p w:rsidR="002C014B" w:rsidRPr="002C014B" w:rsidRDefault="002C014B" w:rsidP="002C014B">
            <w:pPr>
              <w:spacing w:line="360" w:lineRule="auto"/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014B">
              <w:rPr>
                <w:rFonts w:ascii="Arial" w:hAnsi="Arial" w:cs="Arial"/>
                <w:sz w:val="20"/>
                <w:szCs w:val="20"/>
              </w:rPr>
              <w:t>1</w:t>
            </w:r>
            <w:r w:rsidRPr="002C014B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  <w:r w:rsidRPr="002C014B">
              <w:rPr>
                <w:rFonts w:ascii="Arial" w:hAnsi="Arial" w:cs="Arial"/>
                <w:sz w:val="20"/>
                <w:szCs w:val="20"/>
              </w:rPr>
              <w:t>766</w:t>
            </w:r>
            <w:r w:rsidRPr="002C014B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  <w:r w:rsidRPr="002C014B">
              <w:rPr>
                <w:rFonts w:ascii="Arial" w:hAnsi="Arial" w:cs="Arial"/>
                <w:sz w:val="20"/>
                <w:szCs w:val="20"/>
              </w:rPr>
              <w:t>447</w:t>
            </w:r>
          </w:p>
        </w:tc>
        <w:tc>
          <w:tcPr>
            <w:tcW w:w="1672" w:type="dxa"/>
            <w:vAlign w:val="center"/>
          </w:tcPr>
          <w:p w:rsidR="002C014B" w:rsidRPr="002C014B" w:rsidRDefault="002C014B" w:rsidP="002C014B">
            <w:pPr>
              <w:spacing w:line="360" w:lineRule="auto"/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014B">
              <w:rPr>
                <w:rFonts w:ascii="Arial" w:hAnsi="Arial" w:cs="Arial"/>
                <w:sz w:val="20"/>
                <w:szCs w:val="20"/>
              </w:rPr>
              <w:t>7</w:t>
            </w:r>
            <w:r w:rsidRPr="002C014B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  <w:r w:rsidRPr="002C014B">
              <w:rPr>
                <w:rFonts w:ascii="Arial" w:hAnsi="Arial" w:cs="Arial"/>
                <w:sz w:val="20"/>
                <w:szCs w:val="20"/>
              </w:rPr>
              <w:t>830</w:t>
            </w:r>
          </w:p>
        </w:tc>
      </w:tr>
      <w:tr w:rsidR="002C014B" w:rsidRPr="002C014B" w:rsidTr="00891D87">
        <w:tc>
          <w:tcPr>
            <w:tcW w:w="4696" w:type="dxa"/>
          </w:tcPr>
          <w:p w:rsidR="002C014B" w:rsidRPr="002C014B" w:rsidRDefault="00992FC5" w:rsidP="002C014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/>
              </w:rPr>
              <w:t>Krompir</w:t>
            </w:r>
            <w:r w:rsidR="002C014B" w:rsidRPr="002C014B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/>
              </w:rPr>
              <w:t>rani</w:t>
            </w:r>
            <w:r w:rsidR="002C014B" w:rsidRPr="002C014B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/>
              </w:rPr>
              <w:t>i</w:t>
            </w:r>
            <w:r w:rsidR="002C014B" w:rsidRPr="002C014B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/>
              </w:rPr>
              <w:t>kasni</w:t>
            </w:r>
          </w:p>
        </w:tc>
        <w:tc>
          <w:tcPr>
            <w:tcW w:w="1672" w:type="dxa"/>
            <w:vAlign w:val="center"/>
          </w:tcPr>
          <w:p w:rsidR="002C014B" w:rsidRPr="002C014B" w:rsidRDefault="002C014B" w:rsidP="002C014B">
            <w:pPr>
              <w:spacing w:line="360" w:lineRule="auto"/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014B">
              <w:rPr>
                <w:rFonts w:ascii="Arial" w:hAnsi="Arial" w:cs="Arial"/>
                <w:sz w:val="20"/>
                <w:szCs w:val="20"/>
              </w:rPr>
              <w:t>5</w:t>
            </w:r>
            <w:r w:rsidRPr="002C014B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  <w:r w:rsidRPr="002C014B">
              <w:rPr>
                <w:rFonts w:ascii="Arial" w:hAnsi="Arial" w:cs="Arial"/>
                <w:sz w:val="20"/>
                <w:szCs w:val="20"/>
              </w:rPr>
              <w:t>277</w:t>
            </w:r>
          </w:p>
        </w:tc>
        <w:tc>
          <w:tcPr>
            <w:tcW w:w="1672" w:type="dxa"/>
            <w:vAlign w:val="center"/>
          </w:tcPr>
          <w:p w:rsidR="002C014B" w:rsidRPr="002C014B" w:rsidRDefault="002C014B" w:rsidP="002C014B">
            <w:pPr>
              <w:spacing w:line="360" w:lineRule="auto"/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014B">
              <w:rPr>
                <w:rFonts w:ascii="Arial" w:hAnsi="Arial" w:cs="Arial"/>
                <w:sz w:val="20"/>
                <w:szCs w:val="20"/>
              </w:rPr>
              <w:t>51</w:t>
            </w:r>
            <w:r w:rsidRPr="002C014B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  <w:r w:rsidRPr="002C014B">
              <w:rPr>
                <w:rFonts w:ascii="Arial" w:hAnsi="Arial" w:cs="Arial"/>
                <w:sz w:val="20"/>
                <w:szCs w:val="20"/>
              </w:rPr>
              <w:t>987</w:t>
            </w:r>
          </w:p>
        </w:tc>
      </w:tr>
      <w:tr w:rsidR="002C014B" w:rsidRPr="002C014B" w:rsidTr="00891D87">
        <w:tc>
          <w:tcPr>
            <w:tcW w:w="4696" w:type="dxa"/>
          </w:tcPr>
          <w:p w:rsidR="002C014B" w:rsidRPr="002C014B" w:rsidRDefault="00992FC5" w:rsidP="002C014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/>
              </w:rPr>
              <w:t>Šećerna</w:t>
            </w:r>
            <w:r w:rsidR="002C014B" w:rsidRPr="002C014B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/>
              </w:rPr>
              <w:t>repa</w:t>
            </w:r>
          </w:p>
        </w:tc>
        <w:tc>
          <w:tcPr>
            <w:tcW w:w="1672" w:type="dxa"/>
            <w:vAlign w:val="center"/>
          </w:tcPr>
          <w:p w:rsidR="002C014B" w:rsidRPr="002C014B" w:rsidRDefault="002C014B" w:rsidP="002C014B">
            <w:pPr>
              <w:spacing w:line="360" w:lineRule="auto"/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014B">
              <w:rPr>
                <w:rFonts w:ascii="Arial" w:hAnsi="Arial" w:cs="Arial"/>
                <w:sz w:val="20"/>
                <w:szCs w:val="20"/>
              </w:rPr>
              <w:t>50</w:t>
            </w:r>
            <w:r w:rsidRPr="002C014B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  <w:r w:rsidRPr="002C014B"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1672" w:type="dxa"/>
            <w:vAlign w:val="center"/>
          </w:tcPr>
          <w:p w:rsidR="002C014B" w:rsidRPr="002C014B" w:rsidRDefault="002C014B" w:rsidP="002C014B">
            <w:pPr>
              <w:spacing w:line="360" w:lineRule="auto"/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014B">
              <w:rPr>
                <w:rFonts w:ascii="Arial" w:hAnsi="Arial" w:cs="Arial"/>
                <w:sz w:val="20"/>
                <w:szCs w:val="20"/>
              </w:rPr>
              <w:t>64</w:t>
            </w:r>
            <w:r w:rsidRPr="002C014B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  <w:r w:rsidRPr="002C014B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</w:tr>
      <w:tr w:rsidR="002C014B" w:rsidRPr="002C014B" w:rsidTr="00891D87">
        <w:tc>
          <w:tcPr>
            <w:tcW w:w="4696" w:type="dxa"/>
          </w:tcPr>
          <w:p w:rsidR="002C014B" w:rsidRPr="002C014B" w:rsidRDefault="00992FC5" w:rsidP="002C014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/>
              </w:rPr>
              <w:t>Industrijsko</w:t>
            </w:r>
            <w:r w:rsidR="002C014B" w:rsidRPr="002C014B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/>
              </w:rPr>
              <w:t>bilje</w:t>
            </w:r>
          </w:p>
        </w:tc>
        <w:tc>
          <w:tcPr>
            <w:tcW w:w="1672" w:type="dxa"/>
            <w:vAlign w:val="center"/>
          </w:tcPr>
          <w:p w:rsidR="002C014B" w:rsidRPr="002C014B" w:rsidRDefault="002C014B" w:rsidP="002C014B">
            <w:pPr>
              <w:spacing w:line="360" w:lineRule="auto"/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014B">
              <w:rPr>
                <w:rFonts w:ascii="Arial" w:hAnsi="Arial" w:cs="Arial"/>
                <w:sz w:val="20"/>
                <w:szCs w:val="20"/>
              </w:rPr>
              <w:t>66</w:t>
            </w:r>
            <w:r w:rsidRPr="002C014B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  <w:r w:rsidRPr="002C014B">
              <w:rPr>
                <w:rFonts w:ascii="Arial" w:hAnsi="Arial" w:cs="Arial"/>
                <w:sz w:val="20"/>
                <w:szCs w:val="20"/>
              </w:rPr>
              <w:t>712</w:t>
            </w:r>
          </w:p>
        </w:tc>
        <w:tc>
          <w:tcPr>
            <w:tcW w:w="1672" w:type="dxa"/>
            <w:vAlign w:val="center"/>
          </w:tcPr>
          <w:p w:rsidR="002C014B" w:rsidRPr="002C014B" w:rsidRDefault="002C014B" w:rsidP="002C014B">
            <w:pPr>
              <w:spacing w:line="360" w:lineRule="auto"/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014B">
              <w:rPr>
                <w:rFonts w:ascii="Arial" w:hAnsi="Arial" w:cs="Arial"/>
                <w:sz w:val="20"/>
                <w:szCs w:val="20"/>
              </w:rPr>
              <w:t>346</w:t>
            </w:r>
            <w:r w:rsidRPr="002C014B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  <w:r w:rsidRPr="002C014B">
              <w:rPr>
                <w:rFonts w:ascii="Arial" w:hAnsi="Arial" w:cs="Arial"/>
                <w:sz w:val="20"/>
                <w:szCs w:val="20"/>
              </w:rPr>
              <w:t>524</w:t>
            </w:r>
          </w:p>
        </w:tc>
      </w:tr>
      <w:tr w:rsidR="002C014B" w:rsidRPr="002C014B" w:rsidTr="00891D87">
        <w:tc>
          <w:tcPr>
            <w:tcW w:w="4696" w:type="dxa"/>
          </w:tcPr>
          <w:p w:rsidR="002C014B" w:rsidRPr="002C014B" w:rsidRDefault="00992FC5" w:rsidP="002C014B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/>
              </w:rPr>
              <w:t>Povrće</w:t>
            </w:r>
            <w:r w:rsidR="002C014B" w:rsidRPr="002C014B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/>
              </w:rPr>
              <w:t>bostan</w:t>
            </w:r>
            <w:r w:rsidR="002C014B" w:rsidRPr="002C014B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/>
              </w:rPr>
              <w:t>i</w:t>
            </w:r>
            <w:r w:rsidR="002C014B" w:rsidRPr="002C014B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/>
              </w:rPr>
              <w:t>jagode</w:t>
            </w:r>
          </w:p>
        </w:tc>
        <w:tc>
          <w:tcPr>
            <w:tcW w:w="1672" w:type="dxa"/>
            <w:vAlign w:val="center"/>
          </w:tcPr>
          <w:p w:rsidR="002C014B" w:rsidRPr="002C014B" w:rsidRDefault="002C014B" w:rsidP="002C014B">
            <w:pPr>
              <w:spacing w:line="360" w:lineRule="auto"/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014B">
              <w:rPr>
                <w:rFonts w:ascii="Arial" w:hAnsi="Arial" w:cs="Arial"/>
                <w:sz w:val="20"/>
                <w:szCs w:val="20"/>
              </w:rPr>
              <w:t>368</w:t>
            </w:r>
            <w:r w:rsidRPr="002C014B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  <w:r w:rsidRPr="002C014B">
              <w:rPr>
                <w:rFonts w:ascii="Arial" w:hAnsi="Arial" w:cs="Arial"/>
                <w:sz w:val="20"/>
                <w:szCs w:val="20"/>
              </w:rPr>
              <w:t>671</w:t>
            </w:r>
          </w:p>
        </w:tc>
        <w:tc>
          <w:tcPr>
            <w:tcW w:w="1672" w:type="dxa"/>
            <w:vAlign w:val="center"/>
          </w:tcPr>
          <w:p w:rsidR="002C014B" w:rsidRPr="002C014B" w:rsidRDefault="002C014B" w:rsidP="002C014B">
            <w:pPr>
              <w:spacing w:line="360" w:lineRule="auto"/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014B">
              <w:rPr>
                <w:rFonts w:ascii="Arial" w:hAnsi="Arial" w:cs="Arial"/>
                <w:sz w:val="20"/>
                <w:szCs w:val="20"/>
              </w:rPr>
              <w:t>52</w:t>
            </w:r>
            <w:r w:rsidRPr="002C014B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  <w:r w:rsidRPr="002C014B">
              <w:rPr>
                <w:rFonts w:ascii="Arial" w:hAnsi="Arial" w:cs="Arial"/>
                <w:sz w:val="20"/>
                <w:szCs w:val="20"/>
              </w:rPr>
              <w:t>680</w:t>
            </w:r>
          </w:p>
        </w:tc>
      </w:tr>
      <w:tr w:rsidR="002C014B" w:rsidRPr="002C014B" w:rsidTr="00891D87">
        <w:tc>
          <w:tcPr>
            <w:tcW w:w="4696" w:type="dxa"/>
          </w:tcPr>
          <w:p w:rsidR="002C014B" w:rsidRPr="002C014B" w:rsidRDefault="00992FC5" w:rsidP="002C014B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/>
              </w:rPr>
              <w:t>Cveće</w:t>
            </w:r>
          </w:p>
        </w:tc>
        <w:tc>
          <w:tcPr>
            <w:tcW w:w="1672" w:type="dxa"/>
            <w:vAlign w:val="center"/>
          </w:tcPr>
          <w:p w:rsidR="002C014B" w:rsidRPr="002C014B" w:rsidRDefault="002C014B" w:rsidP="002C014B">
            <w:pPr>
              <w:spacing w:line="360" w:lineRule="auto"/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014B">
              <w:rPr>
                <w:rFonts w:ascii="Arial" w:hAnsi="Arial" w:cs="Arial"/>
                <w:sz w:val="20"/>
                <w:szCs w:val="20"/>
              </w:rPr>
              <w:t>52</w:t>
            </w:r>
            <w:r w:rsidRPr="002C014B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  <w:r w:rsidRPr="002C014B">
              <w:rPr>
                <w:rFonts w:ascii="Arial" w:hAnsi="Arial" w:cs="Arial"/>
                <w:sz w:val="20"/>
                <w:szCs w:val="20"/>
              </w:rPr>
              <w:t>898</w:t>
            </w:r>
          </w:p>
        </w:tc>
        <w:tc>
          <w:tcPr>
            <w:tcW w:w="1672" w:type="dxa"/>
            <w:vAlign w:val="center"/>
          </w:tcPr>
          <w:p w:rsidR="002C014B" w:rsidRPr="002C014B" w:rsidRDefault="002C014B" w:rsidP="002C014B">
            <w:pPr>
              <w:spacing w:line="360" w:lineRule="auto"/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014B">
              <w:rPr>
                <w:rFonts w:ascii="Arial" w:hAnsi="Arial" w:cs="Arial"/>
                <w:sz w:val="20"/>
                <w:szCs w:val="20"/>
              </w:rPr>
              <w:t>343</w:t>
            </w:r>
          </w:p>
        </w:tc>
      </w:tr>
      <w:tr w:rsidR="002C014B" w:rsidRPr="002C014B" w:rsidTr="00891D87">
        <w:tc>
          <w:tcPr>
            <w:tcW w:w="4696" w:type="dxa"/>
          </w:tcPr>
          <w:p w:rsidR="002C014B" w:rsidRPr="002C014B" w:rsidRDefault="00992FC5" w:rsidP="002C014B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/>
              </w:rPr>
              <w:t>Krmno</w:t>
            </w:r>
            <w:r w:rsidR="002C014B" w:rsidRPr="002C014B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/>
              </w:rPr>
              <w:t>bilje</w:t>
            </w:r>
          </w:p>
        </w:tc>
        <w:tc>
          <w:tcPr>
            <w:tcW w:w="1672" w:type="dxa"/>
            <w:vAlign w:val="center"/>
          </w:tcPr>
          <w:p w:rsidR="002C014B" w:rsidRPr="002C014B" w:rsidRDefault="002C014B" w:rsidP="002C014B">
            <w:pPr>
              <w:spacing w:line="360" w:lineRule="auto"/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014B"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1672" w:type="dxa"/>
            <w:vAlign w:val="center"/>
          </w:tcPr>
          <w:p w:rsidR="002C014B" w:rsidRPr="002C014B" w:rsidRDefault="002C014B" w:rsidP="002C014B">
            <w:pPr>
              <w:spacing w:line="360" w:lineRule="auto"/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014B">
              <w:rPr>
                <w:rFonts w:ascii="Arial" w:hAnsi="Arial" w:cs="Arial"/>
                <w:sz w:val="20"/>
                <w:szCs w:val="20"/>
              </w:rPr>
              <w:t>242</w:t>
            </w:r>
            <w:r w:rsidRPr="002C014B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  <w:r w:rsidRPr="002C014B">
              <w:rPr>
                <w:rFonts w:ascii="Arial" w:hAnsi="Arial" w:cs="Arial"/>
                <w:sz w:val="20"/>
                <w:szCs w:val="20"/>
              </w:rPr>
              <w:t>041</w:t>
            </w:r>
          </w:p>
        </w:tc>
      </w:tr>
      <w:tr w:rsidR="002C014B" w:rsidRPr="002C014B" w:rsidTr="00891D87">
        <w:tc>
          <w:tcPr>
            <w:tcW w:w="4696" w:type="dxa"/>
          </w:tcPr>
          <w:p w:rsidR="002C014B" w:rsidRPr="002C014B" w:rsidRDefault="00992FC5" w:rsidP="002C014B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/>
              </w:rPr>
              <w:t>Ostali</w:t>
            </w:r>
            <w:r w:rsidR="002C014B" w:rsidRPr="002C014B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/>
              </w:rPr>
              <w:t>usevi</w:t>
            </w:r>
            <w:r w:rsidR="002C014B" w:rsidRPr="002C014B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/>
              </w:rPr>
              <w:t>na</w:t>
            </w:r>
            <w:r w:rsidR="002C014B" w:rsidRPr="002C014B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/>
              </w:rPr>
              <w:t>oranicama</w:t>
            </w:r>
            <w:r w:rsidR="002C014B" w:rsidRPr="002C014B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/>
              </w:rPr>
              <w:t>i</w:t>
            </w:r>
            <w:r w:rsidR="002C014B" w:rsidRPr="002C014B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/>
              </w:rPr>
              <w:t>baštama</w:t>
            </w:r>
          </w:p>
        </w:tc>
        <w:tc>
          <w:tcPr>
            <w:tcW w:w="1672" w:type="dxa"/>
            <w:vAlign w:val="center"/>
          </w:tcPr>
          <w:p w:rsidR="002C014B" w:rsidRPr="002C014B" w:rsidRDefault="002C014B" w:rsidP="002C014B">
            <w:pPr>
              <w:spacing w:line="360" w:lineRule="auto"/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014B">
              <w:rPr>
                <w:rFonts w:ascii="Arial" w:hAnsi="Arial" w:cs="Arial"/>
                <w:sz w:val="20"/>
                <w:szCs w:val="20"/>
              </w:rPr>
              <w:t>257</w:t>
            </w:r>
            <w:r w:rsidRPr="002C014B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  <w:r w:rsidRPr="002C014B">
              <w:rPr>
                <w:rFonts w:ascii="Arial" w:hAnsi="Arial" w:cs="Arial"/>
                <w:sz w:val="20"/>
                <w:szCs w:val="20"/>
              </w:rPr>
              <w:t>652</w:t>
            </w:r>
          </w:p>
        </w:tc>
        <w:tc>
          <w:tcPr>
            <w:tcW w:w="1672" w:type="dxa"/>
            <w:vAlign w:val="center"/>
          </w:tcPr>
          <w:p w:rsidR="002C014B" w:rsidRPr="002C014B" w:rsidRDefault="002C014B" w:rsidP="002C014B">
            <w:pPr>
              <w:spacing w:line="360" w:lineRule="auto"/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014B">
              <w:rPr>
                <w:rFonts w:ascii="Arial" w:hAnsi="Arial" w:cs="Arial"/>
                <w:sz w:val="20"/>
                <w:szCs w:val="20"/>
              </w:rPr>
              <w:t>1</w:t>
            </w:r>
            <w:r w:rsidRPr="002C014B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  <w:r w:rsidRPr="002C014B">
              <w:rPr>
                <w:rFonts w:ascii="Arial" w:hAnsi="Arial" w:cs="Arial"/>
                <w:sz w:val="20"/>
                <w:szCs w:val="20"/>
              </w:rPr>
              <w:t>713</w:t>
            </w:r>
          </w:p>
        </w:tc>
      </w:tr>
      <w:tr w:rsidR="002C014B" w:rsidRPr="002C014B" w:rsidTr="00891D87">
        <w:tc>
          <w:tcPr>
            <w:tcW w:w="4696" w:type="dxa"/>
          </w:tcPr>
          <w:p w:rsidR="002C014B" w:rsidRPr="002C014B" w:rsidRDefault="00992FC5" w:rsidP="002C014B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/>
              </w:rPr>
              <w:t>Pašnjaci</w:t>
            </w:r>
          </w:p>
        </w:tc>
        <w:tc>
          <w:tcPr>
            <w:tcW w:w="1672" w:type="dxa"/>
            <w:vAlign w:val="center"/>
          </w:tcPr>
          <w:p w:rsidR="002C014B" w:rsidRPr="002C014B" w:rsidRDefault="002C014B" w:rsidP="002C014B">
            <w:pPr>
              <w:spacing w:line="360" w:lineRule="auto"/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014B">
              <w:rPr>
                <w:rFonts w:ascii="Arial" w:hAnsi="Arial" w:cs="Arial"/>
                <w:sz w:val="20"/>
                <w:szCs w:val="20"/>
              </w:rPr>
              <w:t>381</w:t>
            </w:r>
            <w:r w:rsidRPr="002C014B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  <w:r w:rsidRPr="002C014B">
              <w:rPr>
                <w:rFonts w:ascii="Arial" w:hAnsi="Arial" w:cs="Arial"/>
                <w:sz w:val="20"/>
                <w:szCs w:val="20"/>
              </w:rPr>
              <w:t>654</w:t>
            </w:r>
          </w:p>
        </w:tc>
        <w:tc>
          <w:tcPr>
            <w:tcW w:w="1672" w:type="dxa"/>
            <w:vAlign w:val="center"/>
          </w:tcPr>
          <w:p w:rsidR="002C014B" w:rsidRPr="002C014B" w:rsidRDefault="002C014B" w:rsidP="002C014B">
            <w:pPr>
              <w:spacing w:line="360" w:lineRule="auto"/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014B">
              <w:rPr>
                <w:rFonts w:ascii="Arial" w:hAnsi="Arial" w:cs="Arial"/>
                <w:sz w:val="20"/>
                <w:szCs w:val="20"/>
              </w:rPr>
              <w:t>331</w:t>
            </w:r>
            <w:r w:rsidRPr="002C014B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  <w:r w:rsidRPr="002C014B">
              <w:rPr>
                <w:rFonts w:ascii="Arial" w:hAnsi="Arial" w:cs="Arial"/>
                <w:sz w:val="20"/>
                <w:szCs w:val="20"/>
              </w:rPr>
              <w:t>588</w:t>
            </w:r>
          </w:p>
        </w:tc>
      </w:tr>
      <w:tr w:rsidR="002C014B" w:rsidRPr="002C014B" w:rsidTr="00891D87">
        <w:tc>
          <w:tcPr>
            <w:tcW w:w="4696" w:type="dxa"/>
          </w:tcPr>
          <w:p w:rsidR="002C014B" w:rsidRPr="002C014B" w:rsidRDefault="00992FC5" w:rsidP="002C014B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/>
              </w:rPr>
              <w:t>Stalni</w:t>
            </w:r>
            <w:r w:rsidR="002C014B" w:rsidRPr="002C014B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/>
              </w:rPr>
              <w:t>zasadi</w:t>
            </w:r>
          </w:p>
        </w:tc>
        <w:tc>
          <w:tcPr>
            <w:tcW w:w="1672" w:type="dxa"/>
            <w:vAlign w:val="center"/>
          </w:tcPr>
          <w:p w:rsidR="002C014B" w:rsidRPr="002C014B" w:rsidRDefault="002C014B" w:rsidP="002C014B">
            <w:pPr>
              <w:spacing w:line="360" w:lineRule="auto"/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014B">
              <w:rPr>
                <w:rFonts w:ascii="Arial" w:hAnsi="Arial" w:cs="Arial"/>
                <w:sz w:val="20"/>
                <w:szCs w:val="20"/>
              </w:rPr>
              <w:t>331</w:t>
            </w:r>
            <w:r w:rsidRPr="002C014B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  <w:r w:rsidRPr="002C014B">
              <w:rPr>
                <w:rFonts w:ascii="Arial" w:hAnsi="Arial" w:cs="Arial"/>
                <w:sz w:val="20"/>
                <w:szCs w:val="20"/>
              </w:rPr>
              <w:t>588</w:t>
            </w:r>
          </w:p>
        </w:tc>
        <w:tc>
          <w:tcPr>
            <w:tcW w:w="1672" w:type="dxa"/>
            <w:vAlign w:val="center"/>
          </w:tcPr>
          <w:p w:rsidR="002C014B" w:rsidRPr="002C014B" w:rsidRDefault="002C014B" w:rsidP="002C014B">
            <w:pPr>
              <w:spacing w:line="360" w:lineRule="auto"/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014B">
              <w:rPr>
                <w:rFonts w:ascii="Arial" w:hAnsi="Arial" w:cs="Arial"/>
                <w:sz w:val="20"/>
                <w:szCs w:val="20"/>
              </w:rPr>
              <w:t>187</w:t>
            </w:r>
            <w:r w:rsidRPr="002C014B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  <w:r w:rsidRPr="002C014B">
              <w:rPr>
                <w:rFonts w:ascii="Arial" w:hAnsi="Arial" w:cs="Arial"/>
                <w:sz w:val="20"/>
                <w:szCs w:val="20"/>
              </w:rPr>
              <w:t>515</w:t>
            </w:r>
          </w:p>
        </w:tc>
      </w:tr>
      <w:tr w:rsidR="002C014B" w:rsidRPr="002C014B" w:rsidTr="00891D87">
        <w:tc>
          <w:tcPr>
            <w:tcW w:w="4696" w:type="dxa"/>
          </w:tcPr>
          <w:p w:rsidR="002C014B" w:rsidRPr="002C014B" w:rsidRDefault="00992FC5" w:rsidP="002C014B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B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BA"/>
              </w:rPr>
              <w:t>Voćnjaci</w:t>
            </w:r>
          </w:p>
        </w:tc>
        <w:tc>
          <w:tcPr>
            <w:tcW w:w="1672" w:type="dxa"/>
            <w:vAlign w:val="center"/>
          </w:tcPr>
          <w:p w:rsidR="002C014B" w:rsidRPr="002C014B" w:rsidRDefault="002C014B" w:rsidP="002C014B">
            <w:pPr>
              <w:spacing w:line="360" w:lineRule="auto"/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014B">
              <w:rPr>
                <w:rFonts w:ascii="Arial" w:hAnsi="Arial" w:cs="Arial"/>
                <w:sz w:val="20"/>
                <w:szCs w:val="20"/>
              </w:rPr>
              <w:t>187</w:t>
            </w:r>
            <w:r w:rsidRPr="002C014B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  <w:r w:rsidRPr="002C014B">
              <w:rPr>
                <w:rFonts w:ascii="Arial" w:hAnsi="Arial" w:cs="Arial"/>
                <w:sz w:val="20"/>
                <w:szCs w:val="20"/>
              </w:rPr>
              <w:t>675</w:t>
            </w:r>
          </w:p>
        </w:tc>
        <w:tc>
          <w:tcPr>
            <w:tcW w:w="1672" w:type="dxa"/>
            <w:vAlign w:val="center"/>
          </w:tcPr>
          <w:p w:rsidR="002C014B" w:rsidRPr="002C014B" w:rsidRDefault="002C014B" w:rsidP="002C014B">
            <w:pPr>
              <w:spacing w:line="360" w:lineRule="auto"/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014B">
              <w:rPr>
                <w:rFonts w:ascii="Arial" w:hAnsi="Arial" w:cs="Arial"/>
                <w:sz w:val="20"/>
                <w:szCs w:val="20"/>
              </w:rPr>
              <w:t>163</w:t>
            </w:r>
            <w:r w:rsidRPr="002C014B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  <w:r w:rsidRPr="002C014B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</w:tr>
      <w:tr w:rsidR="002C014B" w:rsidRPr="002C014B" w:rsidTr="00891D87">
        <w:tc>
          <w:tcPr>
            <w:tcW w:w="4696" w:type="dxa"/>
          </w:tcPr>
          <w:p w:rsidR="002C014B" w:rsidRPr="002C014B" w:rsidRDefault="00992FC5" w:rsidP="002C014B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lastRenderedPageBreak/>
              <w:t>Vinogradi</w:t>
            </w:r>
          </w:p>
        </w:tc>
        <w:tc>
          <w:tcPr>
            <w:tcW w:w="1672" w:type="dxa"/>
            <w:vAlign w:val="center"/>
          </w:tcPr>
          <w:p w:rsidR="002C014B" w:rsidRPr="002C014B" w:rsidRDefault="002C014B" w:rsidP="002C014B">
            <w:pPr>
              <w:spacing w:line="360" w:lineRule="auto"/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2C014B">
              <w:rPr>
                <w:rFonts w:ascii="Arial" w:hAnsi="Arial" w:cs="Arial"/>
                <w:sz w:val="20"/>
                <w:szCs w:val="20"/>
                <w:lang w:val="sr-Cyrl-CS"/>
              </w:rPr>
              <w:t>163.310</w:t>
            </w:r>
          </w:p>
        </w:tc>
        <w:tc>
          <w:tcPr>
            <w:tcW w:w="1672" w:type="dxa"/>
            <w:vAlign w:val="center"/>
          </w:tcPr>
          <w:p w:rsidR="002C014B" w:rsidRPr="002C014B" w:rsidRDefault="002C014B" w:rsidP="002C014B">
            <w:pPr>
              <w:spacing w:line="360" w:lineRule="auto"/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2C014B">
              <w:rPr>
                <w:rFonts w:ascii="Arial" w:hAnsi="Arial" w:cs="Arial"/>
                <w:sz w:val="20"/>
                <w:szCs w:val="20"/>
                <w:lang w:val="sr-Cyrl-CS"/>
              </w:rPr>
              <w:t>22.150</w:t>
            </w:r>
          </w:p>
        </w:tc>
      </w:tr>
      <w:tr w:rsidR="002C014B" w:rsidRPr="002C014B" w:rsidTr="00891D87">
        <w:tc>
          <w:tcPr>
            <w:tcW w:w="4696" w:type="dxa"/>
          </w:tcPr>
          <w:p w:rsidR="002C014B" w:rsidRPr="002C014B" w:rsidRDefault="00992FC5" w:rsidP="002C014B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Rasadnici</w:t>
            </w:r>
          </w:p>
        </w:tc>
        <w:tc>
          <w:tcPr>
            <w:tcW w:w="1672" w:type="dxa"/>
            <w:vAlign w:val="center"/>
          </w:tcPr>
          <w:p w:rsidR="002C014B" w:rsidRPr="002C014B" w:rsidRDefault="002C014B" w:rsidP="002C014B">
            <w:pPr>
              <w:spacing w:line="360" w:lineRule="auto"/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2C014B">
              <w:rPr>
                <w:rFonts w:ascii="Arial" w:hAnsi="Arial" w:cs="Arial"/>
                <w:sz w:val="20"/>
                <w:szCs w:val="20"/>
                <w:lang w:val="sr-Cyrl-CS"/>
              </w:rPr>
              <w:t>22.150</w:t>
            </w:r>
          </w:p>
        </w:tc>
        <w:tc>
          <w:tcPr>
            <w:tcW w:w="1672" w:type="dxa"/>
            <w:vAlign w:val="center"/>
          </w:tcPr>
          <w:p w:rsidR="002C014B" w:rsidRPr="002C014B" w:rsidRDefault="002C014B" w:rsidP="002C014B">
            <w:pPr>
              <w:spacing w:line="360" w:lineRule="auto"/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2C014B">
              <w:rPr>
                <w:rFonts w:ascii="Arial" w:hAnsi="Arial" w:cs="Arial"/>
                <w:sz w:val="20"/>
                <w:szCs w:val="20"/>
                <w:lang w:val="sr-Cyrl-CS"/>
              </w:rPr>
              <w:t>1.531</w:t>
            </w:r>
          </w:p>
        </w:tc>
      </w:tr>
    </w:tbl>
    <w:p w:rsidR="002C014B" w:rsidRPr="002C014B" w:rsidRDefault="002C014B" w:rsidP="002C014B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val="sr-Cyrl-CS"/>
        </w:rPr>
      </w:pPr>
      <w:r w:rsidRPr="002C014B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sr-Cyrl-CS"/>
        </w:rPr>
        <w:t>1)</w:t>
      </w:r>
      <w:r w:rsidRPr="002C014B">
        <w:rPr>
          <w:rFonts w:ascii="Arial" w:eastAsia="Times New Roman" w:hAnsi="Arial" w:cs="Arial"/>
          <w:color w:val="000000"/>
          <w:sz w:val="20"/>
          <w:szCs w:val="20"/>
          <w:lang w:val="sr-Cyrl-CS"/>
        </w:rPr>
        <w:t xml:space="preserve"> </w:t>
      </w:r>
      <w:r w:rsidR="00992FC5">
        <w:rPr>
          <w:rFonts w:ascii="Arial" w:eastAsia="Times New Roman" w:hAnsi="Arial" w:cs="Arial"/>
          <w:color w:val="000000"/>
          <w:sz w:val="20"/>
          <w:szCs w:val="20"/>
          <w:lang w:val="sr-Cyrl-CS"/>
        </w:rPr>
        <w:t>bez</w:t>
      </w:r>
      <w:r w:rsidRPr="002C014B">
        <w:rPr>
          <w:rFonts w:ascii="Arial" w:eastAsia="Times New Roman" w:hAnsi="Arial" w:cs="Arial"/>
          <w:color w:val="000000"/>
          <w:sz w:val="20"/>
          <w:szCs w:val="20"/>
          <w:lang w:val="sr-Cyrl-CS"/>
        </w:rPr>
        <w:t xml:space="preserve"> </w:t>
      </w:r>
      <w:r w:rsidR="00992FC5">
        <w:rPr>
          <w:rFonts w:ascii="Arial" w:eastAsia="Times New Roman" w:hAnsi="Arial" w:cs="Arial"/>
          <w:color w:val="000000"/>
          <w:sz w:val="20"/>
          <w:szCs w:val="20"/>
          <w:lang w:val="sr-Cyrl-CS"/>
        </w:rPr>
        <w:t>podataka</w:t>
      </w:r>
      <w:r w:rsidRPr="002C014B">
        <w:rPr>
          <w:rFonts w:ascii="Arial" w:eastAsia="Times New Roman" w:hAnsi="Arial" w:cs="Arial"/>
          <w:color w:val="000000"/>
          <w:sz w:val="20"/>
          <w:szCs w:val="20"/>
          <w:lang w:val="sr-Cyrl-CS"/>
        </w:rPr>
        <w:t xml:space="preserve"> </w:t>
      </w:r>
      <w:r w:rsidR="00992FC5">
        <w:rPr>
          <w:rFonts w:ascii="Arial" w:eastAsia="Times New Roman" w:hAnsi="Arial" w:cs="Arial"/>
          <w:color w:val="000000"/>
          <w:sz w:val="20"/>
          <w:szCs w:val="20"/>
          <w:lang w:val="sr-Cyrl-CS"/>
        </w:rPr>
        <w:t>za</w:t>
      </w:r>
      <w:r w:rsidRPr="002C014B">
        <w:rPr>
          <w:rFonts w:ascii="Arial" w:eastAsia="Times New Roman" w:hAnsi="Arial" w:cs="Arial"/>
          <w:color w:val="000000"/>
          <w:sz w:val="20"/>
          <w:szCs w:val="20"/>
          <w:lang w:val="sr-Cyrl-CS"/>
        </w:rPr>
        <w:t xml:space="preserve"> </w:t>
      </w:r>
      <w:r w:rsidR="00992FC5">
        <w:rPr>
          <w:rFonts w:ascii="Arial" w:eastAsia="Times New Roman" w:hAnsi="Arial" w:cs="Arial"/>
          <w:color w:val="000000"/>
          <w:sz w:val="20"/>
          <w:szCs w:val="20"/>
          <w:lang w:val="sr-Cyrl-CS"/>
        </w:rPr>
        <w:t>Kosovo</w:t>
      </w:r>
      <w:r w:rsidRPr="002C014B">
        <w:rPr>
          <w:rFonts w:ascii="Arial" w:eastAsia="Times New Roman" w:hAnsi="Arial" w:cs="Arial"/>
          <w:color w:val="000000"/>
          <w:sz w:val="20"/>
          <w:szCs w:val="20"/>
          <w:lang w:val="sr-Cyrl-CS"/>
        </w:rPr>
        <w:t xml:space="preserve"> </w:t>
      </w:r>
      <w:r w:rsidR="00992FC5">
        <w:rPr>
          <w:rFonts w:ascii="Arial" w:eastAsia="Times New Roman" w:hAnsi="Arial" w:cs="Arial"/>
          <w:color w:val="000000"/>
          <w:sz w:val="20"/>
          <w:szCs w:val="20"/>
          <w:lang w:val="sr-Cyrl-CS"/>
        </w:rPr>
        <w:t>i</w:t>
      </w:r>
      <w:r w:rsidRPr="002C014B">
        <w:rPr>
          <w:rFonts w:ascii="Arial" w:eastAsia="Times New Roman" w:hAnsi="Arial" w:cs="Arial"/>
          <w:color w:val="000000"/>
          <w:sz w:val="20"/>
          <w:szCs w:val="20"/>
          <w:lang w:val="sr-Cyrl-CS"/>
        </w:rPr>
        <w:t xml:space="preserve"> </w:t>
      </w:r>
      <w:r w:rsidR="00992FC5">
        <w:rPr>
          <w:rFonts w:ascii="Arial" w:eastAsia="Times New Roman" w:hAnsi="Arial" w:cs="Arial"/>
          <w:color w:val="000000"/>
          <w:sz w:val="20"/>
          <w:szCs w:val="20"/>
          <w:lang w:val="sr-Cyrl-CS"/>
        </w:rPr>
        <w:t>Metohiju</w:t>
      </w:r>
    </w:p>
    <w:p w:rsidR="002C014B" w:rsidRPr="002C014B" w:rsidRDefault="00992FC5" w:rsidP="002C014B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CS"/>
        </w:rPr>
        <w:t>Izvor</w:t>
      </w:r>
      <w:r w:rsidR="002C014B" w:rsidRPr="002C014B">
        <w:rPr>
          <w:rFonts w:ascii="Arial" w:hAnsi="Arial" w:cs="Arial"/>
          <w:sz w:val="20"/>
          <w:szCs w:val="20"/>
          <w:lang w:val="sr-Cyrl-RS"/>
        </w:rPr>
        <w:t>: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Republički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zavod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za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statistiku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(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RZS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),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jun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2015.</w:t>
      </w:r>
    </w:p>
    <w:p w:rsidR="002C014B" w:rsidRPr="00992FC5" w:rsidRDefault="002C014B" w:rsidP="002C014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:rsidR="002C014B" w:rsidRPr="002C014B" w:rsidRDefault="00992FC5" w:rsidP="002C014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U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tabeli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2. </w:t>
      </w:r>
      <w:r>
        <w:rPr>
          <w:rFonts w:ascii="Arial" w:eastAsia="Times New Roman" w:hAnsi="Arial" w:cs="Arial"/>
          <w:sz w:val="20"/>
          <w:szCs w:val="20"/>
          <w:lang w:val="sr-Cyrl-RS"/>
        </w:rPr>
        <w:t>prikazani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su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indeksi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poljoprivredne</w:t>
      </w:r>
      <w:r w:rsidR="002C014B" w:rsidRPr="00992FC5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proizvodnje</w:t>
      </w:r>
      <w:r w:rsidR="002C014B" w:rsidRPr="00992FC5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</w:t>
      </w:r>
      <w:r w:rsidR="002C014B" w:rsidRPr="00992FC5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Republici</w:t>
      </w:r>
      <w:r w:rsidR="002C014B" w:rsidRPr="00992FC5">
        <w:rPr>
          <w:rFonts w:ascii="Arial" w:eastAsia="Times New Roman" w:hAnsi="Arial" w:cs="Arial"/>
          <w:sz w:val="20"/>
          <w:szCs w:val="20"/>
          <w:lang w:val="sr-Cyrl-CS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val="sr-Cyrl-CS"/>
        </w:rPr>
        <w:t>Srbiji</w:t>
      </w:r>
      <w:r w:rsidR="002C014B" w:rsidRPr="00992FC5">
        <w:rPr>
          <w:rFonts w:ascii="Arial" w:eastAsia="Times New Roman" w:hAnsi="Arial" w:cs="Arial"/>
          <w:sz w:val="20"/>
          <w:szCs w:val="20"/>
          <w:lang w:val="sr-Cyrl-CS"/>
        </w:rPr>
        <w:t xml:space="preserve"> (</w:t>
      </w:r>
      <w:r>
        <w:rPr>
          <w:rFonts w:ascii="Arial" w:eastAsia="Times New Roman" w:hAnsi="Arial" w:cs="Arial"/>
          <w:sz w:val="20"/>
          <w:szCs w:val="20"/>
          <w:lang w:val="sr-Cyrl-CS"/>
        </w:rPr>
        <w:t>koja</w:t>
      </w:r>
      <w:r w:rsidR="002C014B" w:rsidRPr="00992FC5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je</w:t>
      </w:r>
      <w:r w:rsidR="002C014B" w:rsidRPr="00992FC5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za</w:t>
      </w:r>
      <w:r w:rsidR="002C014B" w:rsidRPr="00992FC5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nešto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manje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od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2% </w:t>
      </w:r>
      <w:r>
        <w:rPr>
          <w:rFonts w:ascii="Arial" w:eastAsia="Times New Roman" w:hAnsi="Arial" w:cs="Arial"/>
          <w:sz w:val="20"/>
          <w:szCs w:val="20"/>
          <w:lang w:val="sr-Cyrl-CS"/>
        </w:rPr>
        <w:t>porasla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odnosu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na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prethodnu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godinu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CS"/>
        </w:rPr>
        <w:t>kao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indeksi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po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kulturama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>.</w:t>
      </w:r>
      <w:r w:rsidR="002C014B" w:rsidRPr="00992FC5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Uočljivo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je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da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je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biljna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proizvodnja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za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nešto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manje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od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6% </w:t>
      </w:r>
      <w:r>
        <w:rPr>
          <w:rFonts w:ascii="Arial" w:eastAsia="Times New Roman" w:hAnsi="Arial" w:cs="Arial"/>
          <w:sz w:val="20"/>
          <w:szCs w:val="20"/>
          <w:lang w:val="sr-Cyrl-CS"/>
        </w:rPr>
        <w:t>porasla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odnosu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na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prethodnu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godinu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CS"/>
        </w:rPr>
        <w:t>dok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je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stočarstvo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ostalo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na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istom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nivou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>.</w:t>
      </w:r>
    </w:p>
    <w:p w:rsidR="002C014B" w:rsidRPr="002C014B" w:rsidRDefault="00992FC5" w:rsidP="002C014B">
      <w:pPr>
        <w:keepNext/>
        <w:keepLines/>
        <w:spacing w:before="480" w:after="0"/>
        <w:outlineLvl w:val="0"/>
        <w:rPr>
          <w:rFonts w:ascii="Arial" w:eastAsia="Times New Roman" w:hAnsi="Arial" w:cstheme="majorBidi"/>
          <w:bCs/>
          <w:sz w:val="20"/>
          <w:szCs w:val="28"/>
          <w:lang w:val="sr-Cyrl-RS"/>
        </w:rPr>
      </w:pPr>
      <w:bookmarkStart w:id="1" w:name="_Toc425514446"/>
      <w:r>
        <w:rPr>
          <w:rFonts w:ascii="Arial" w:eastAsia="Times New Roman" w:hAnsi="Arial" w:cstheme="majorBidi"/>
          <w:b/>
          <w:bCs/>
          <w:sz w:val="20"/>
          <w:szCs w:val="28"/>
          <w:lang w:val="sr-Cyrl-RS"/>
        </w:rPr>
        <w:t>Tabela</w:t>
      </w:r>
      <w:r w:rsidR="002C014B" w:rsidRPr="002C014B">
        <w:rPr>
          <w:rFonts w:ascii="Arial" w:eastAsia="Times New Roman" w:hAnsi="Arial" w:cstheme="majorBidi"/>
          <w:b/>
          <w:bCs/>
          <w:sz w:val="20"/>
          <w:szCs w:val="28"/>
          <w:lang w:val="sr-Cyrl-RS"/>
        </w:rPr>
        <w:t xml:space="preserve"> 2</w:t>
      </w:r>
      <w:r w:rsidR="002C014B" w:rsidRPr="002C014B">
        <w:rPr>
          <w:rFonts w:ascii="Arial" w:eastAsia="Times New Roman" w:hAnsi="Arial" w:cstheme="majorBidi"/>
          <w:bCs/>
          <w:sz w:val="20"/>
          <w:szCs w:val="28"/>
          <w:lang w:val="sr-Cyrl-RS"/>
        </w:rPr>
        <w:t xml:space="preserve">. </w:t>
      </w:r>
      <w:r>
        <w:rPr>
          <w:rFonts w:ascii="Arial" w:eastAsia="Times New Roman" w:hAnsi="Arial" w:cstheme="majorBidi"/>
          <w:bCs/>
          <w:sz w:val="20"/>
          <w:szCs w:val="28"/>
          <w:lang w:val="sr-Cyrl-RS"/>
        </w:rPr>
        <w:t>Indeksi</w:t>
      </w:r>
      <w:r w:rsidR="002C014B" w:rsidRPr="002C014B">
        <w:rPr>
          <w:rFonts w:ascii="Arial" w:eastAsia="Times New Roman" w:hAnsi="Arial" w:cstheme="majorBidi"/>
          <w:bCs/>
          <w:sz w:val="20"/>
          <w:szCs w:val="28"/>
          <w:lang w:val="sr-Cyrl-RS"/>
        </w:rPr>
        <w:t xml:space="preserve"> </w:t>
      </w:r>
      <w:r>
        <w:rPr>
          <w:rFonts w:ascii="Arial" w:eastAsia="Times New Roman" w:hAnsi="Arial" w:cstheme="majorBidi"/>
          <w:bCs/>
          <w:sz w:val="20"/>
          <w:szCs w:val="28"/>
          <w:lang w:val="sr-Cyrl-RS"/>
        </w:rPr>
        <w:t>poljoprivredne</w:t>
      </w:r>
      <w:r w:rsidR="002C014B" w:rsidRPr="002C014B">
        <w:rPr>
          <w:rFonts w:ascii="Arial" w:eastAsia="Times New Roman" w:hAnsi="Arial" w:cstheme="majorBidi"/>
          <w:bCs/>
          <w:sz w:val="20"/>
          <w:szCs w:val="28"/>
          <w:lang w:val="sr-Cyrl-RS"/>
        </w:rPr>
        <w:t xml:space="preserve"> </w:t>
      </w:r>
      <w:r>
        <w:rPr>
          <w:rFonts w:ascii="Arial" w:eastAsia="Times New Roman" w:hAnsi="Arial" w:cstheme="majorBidi"/>
          <w:bCs/>
          <w:sz w:val="20"/>
          <w:szCs w:val="28"/>
          <w:lang w:val="sr-Cyrl-RS"/>
        </w:rPr>
        <w:t>proizvodnje</w:t>
      </w:r>
      <w:r w:rsidR="002C014B" w:rsidRPr="002C014B">
        <w:rPr>
          <w:rFonts w:ascii="Arial" w:eastAsia="Times New Roman" w:hAnsi="Arial" w:cstheme="majorBidi"/>
          <w:bCs/>
          <w:sz w:val="20"/>
          <w:szCs w:val="28"/>
        </w:rPr>
        <w:t>, 2014/2013</w:t>
      </w:r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2"/>
      </w:tblGrid>
      <w:tr w:rsidR="002C014B" w:rsidRPr="002C014B" w:rsidTr="00891D87">
        <w:tc>
          <w:tcPr>
            <w:tcW w:w="4621" w:type="dxa"/>
          </w:tcPr>
          <w:p w:rsidR="002C014B" w:rsidRPr="002C014B" w:rsidRDefault="00992FC5" w:rsidP="002C014B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Biljna</w:t>
            </w:r>
            <w:r w:rsidR="002C014B" w:rsidRPr="002C014B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proizvodnja</w:t>
            </w:r>
            <w:r w:rsidR="002C014B" w:rsidRPr="002C014B">
              <w:rPr>
                <w:rFonts w:ascii="Arial" w:hAnsi="Arial" w:cs="Arial"/>
                <w:sz w:val="20"/>
                <w:szCs w:val="20"/>
              </w:rPr>
              <w:t xml:space="preserve"> (1,2,3)</w:t>
            </w:r>
          </w:p>
        </w:tc>
        <w:tc>
          <w:tcPr>
            <w:tcW w:w="4622" w:type="dxa"/>
          </w:tcPr>
          <w:p w:rsidR="002C014B" w:rsidRPr="002C014B" w:rsidRDefault="002C014B" w:rsidP="002C014B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014B">
              <w:rPr>
                <w:rFonts w:ascii="Arial" w:hAnsi="Arial" w:cs="Arial"/>
                <w:sz w:val="20"/>
                <w:szCs w:val="20"/>
              </w:rPr>
              <w:t>105,59</w:t>
            </w:r>
          </w:p>
        </w:tc>
      </w:tr>
      <w:tr w:rsidR="002C014B" w:rsidRPr="002C014B" w:rsidTr="00891D87">
        <w:tc>
          <w:tcPr>
            <w:tcW w:w="4621" w:type="dxa"/>
          </w:tcPr>
          <w:p w:rsidR="002C014B" w:rsidRPr="002C014B" w:rsidRDefault="002C014B" w:rsidP="002C014B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2C014B">
              <w:rPr>
                <w:rFonts w:ascii="Arial" w:eastAsia="Times New Roman" w:hAnsi="Arial" w:cs="Arial"/>
                <w:sz w:val="20"/>
                <w:szCs w:val="20"/>
              </w:rPr>
              <w:t xml:space="preserve">1. </w:t>
            </w:r>
            <w:r w:rsidR="00992FC5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Ratarstvo</w:t>
            </w:r>
            <w:r w:rsidRPr="002C014B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 </w:t>
            </w:r>
            <w:r w:rsidR="00992FC5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i</w:t>
            </w:r>
            <w:r w:rsidRPr="002C014B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 </w:t>
            </w:r>
            <w:r w:rsidR="00992FC5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povrtarstvo</w:t>
            </w:r>
            <w:r w:rsidRPr="002C014B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 w:rsidR="00992FC5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ukupno</w:t>
            </w:r>
            <w:r w:rsidRPr="002C014B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4622" w:type="dxa"/>
          </w:tcPr>
          <w:p w:rsidR="002C014B" w:rsidRPr="002C014B" w:rsidRDefault="002C014B" w:rsidP="002C014B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014B">
              <w:rPr>
                <w:rFonts w:ascii="Arial" w:eastAsia="Times New Roman" w:hAnsi="Arial" w:cs="Arial"/>
                <w:sz w:val="20"/>
                <w:szCs w:val="20"/>
              </w:rPr>
              <w:t>111,85</w:t>
            </w:r>
          </w:p>
        </w:tc>
      </w:tr>
      <w:tr w:rsidR="002C014B" w:rsidRPr="002C014B" w:rsidTr="00891D87">
        <w:tc>
          <w:tcPr>
            <w:tcW w:w="4621" w:type="dxa"/>
          </w:tcPr>
          <w:p w:rsidR="002C014B" w:rsidRPr="002C014B" w:rsidRDefault="002C014B" w:rsidP="002C014B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2C014B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-  </w:t>
            </w:r>
            <w:r w:rsidR="00992FC5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Žita</w:t>
            </w:r>
          </w:p>
        </w:tc>
        <w:tc>
          <w:tcPr>
            <w:tcW w:w="4622" w:type="dxa"/>
          </w:tcPr>
          <w:p w:rsidR="002C014B" w:rsidRPr="002C014B" w:rsidRDefault="002C014B" w:rsidP="002C014B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014B">
              <w:rPr>
                <w:rFonts w:ascii="Arial" w:eastAsia="Times New Roman" w:hAnsi="Arial" w:cs="Arial"/>
                <w:sz w:val="20"/>
                <w:szCs w:val="20"/>
              </w:rPr>
              <w:t>119,86</w:t>
            </w:r>
          </w:p>
        </w:tc>
      </w:tr>
      <w:tr w:rsidR="002C014B" w:rsidRPr="002C014B" w:rsidTr="00891D87">
        <w:tc>
          <w:tcPr>
            <w:tcW w:w="4621" w:type="dxa"/>
          </w:tcPr>
          <w:p w:rsidR="002C014B" w:rsidRPr="002C014B" w:rsidRDefault="002C014B" w:rsidP="002C014B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2C014B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 - </w:t>
            </w:r>
            <w:r w:rsidR="00992FC5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Industrijsko</w:t>
            </w:r>
            <w:r w:rsidRPr="002C014B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 </w:t>
            </w:r>
            <w:r w:rsidR="00992FC5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bilje</w:t>
            </w:r>
          </w:p>
        </w:tc>
        <w:tc>
          <w:tcPr>
            <w:tcW w:w="4622" w:type="dxa"/>
          </w:tcPr>
          <w:p w:rsidR="002C014B" w:rsidRPr="002C014B" w:rsidRDefault="002C014B" w:rsidP="002C014B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014B">
              <w:rPr>
                <w:rFonts w:ascii="Arial" w:eastAsia="Times New Roman" w:hAnsi="Arial" w:cs="Arial"/>
                <w:sz w:val="20"/>
                <w:szCs w:val="20"/>
              </w:rPr>
              <w:t>117,81</w:t>
            </w:r>
          </w:p>
        </w:tc>
      </w:tr>
      <w:tr w:rsidR="002C014B" w:rsidRPr="002C014B" w:rsidTr="00891D87">
        <w:tc>
          <w:tcPr>
            <w:tcW w:w="4621" w:type="dxa"/>
          </w:tcPr>
          <w:p w:rsidR="002C014B" w:rsidRPr="002C014B" w:rsidRDefault="002C014B" w:rsidP="002C014B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2C014B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 - </w:t>
            </w:r>
            <w:r w:rsidR="00992FC5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Povrće</w:t>
            </w:r>
          </w:p>
        </w:tc>
        <w:tc>
          <w:tcPr>
            <w:tcW w:w="4622" w:type="dxa"/>
          </w:tcPr>
          <w:p w:rsidR="002C014B" w:rsidRPr="002C014B" w:rsidRDefault="002C014B" w:rsidP="002C014B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014B">
              <w:rPr>
                <w:rFonts w:ascii="Arial" w:eastAsia="Times New Roman" w:hAnsi="Arial" w:cs="Arial"/>
                <w:sz w:val="20"/>
                <w:szCs w:val="20"/>
              </w:rPr>
              <w:t>82,99</w:t>
            </w:r>
          </w:p>
        </w:tc>
      </w:tr>
      <w:tr w:rsidR="002C014B" w:rsidRPr="002C014B" w:rsidTr="00891D87">
        <w:trPr>
          <w:trHeight w:val="425"/>
        </w:trPr>
        <w:tc>
          <w:tcPr>
            <w:tcW w:w="4621" w:type="dxa"/>
          </w:tcPr>
          <w:p w:rsidR="002C014B" w:rsidRPr="002C014B" w:rsidRDefault="002C014B" w:rsidP="002C014B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2C014B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 - </w:t>
            </w:r>
            <w:r w:rsidR="00992FC5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Stočno</w:t>
            </w:r>
            <w:r w:rsidRPr="002C014B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 (</w:t>
            </w:r>
            <w:r w:rsidR="00992FC5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krmno</w:t>
            </w:r>
            <w:r w:rsidRPr="002C014B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) </w:t>
            </w:r>
            <w:r w:rsidR="00992FC5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bilje</w:t>
            </w:r>
          </w:p>
        </w:tc>
        <w:tc>
          <w:tcPr>
            <w:tcW w:w="4622" w:type="dxa"/>
          </w:tcPr>
          <w:p w:rsidR="002C014B" w:rsidRPr="002C014B" w:rsidRDefault="002C014B" w:rsidP="002C014B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014B">
              <w:rPr>
                <w:rFonts w:ascii="Arial" w:eastAsia="Times New Roman" w:hAnsi="Arial" w:cs="Arial"/>
                <w:sz w:val="20"/>
                <w:szCs w:val="20"/>
              </w:rPr>
              <w:t>104,60</w:t>
            </w:r>
          </w:p>
        </w:tc>
      </w:tr>
      <w:tr w:rsidR="002C014B" w:rsidRPr="002C014B" w:rsidTr="00891D87">
        <w:tc>
          <w:tcPr>
            <w:tcW w:w="4621" w:type="dxa"/>
          </w:tcPr>
          <w:p w:rsidR="002C014B" w:rsidRPr="002C014B" w:rsidRDefault="002C014B" w:rsidP="002C014B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2C014B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2. </w:t>
            </w:r>
            <w:r w:rsidR="00992FC5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Voćarstvo</w:t>
            </w:r>
          </w:p>
        </w:tc>
        <w:tc>
          <w:tcPr>
            <w:tcW w:w="4622" w:type="dxa"/>
          </w:tcPr>
          <w:p w:rsidR="002C014B" w:rsidRPr="002C014B" w:rsidRDefault="002C014B" w:rsidP="002C014B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014B">
              <w:rPr>
                <w:rFonts w:ascii="Arial" w:eastAsia="Times New Roman" w:hAnsi="Arial" w:cs="Arial"/>
                <w:sz w:val="20"/>
                <w:szCs w:val="20"/>
              </w:rPr>
              <w:t>79,54</w:t>
            </w:r>
          </w:p>
        </w:tc>
      </w:tr>
      <w:tr w:rsidR="002C014B" w:rsidRPr="002C014B" w:rsidTr="00891D87">
        <w:tc>
          <w:tcPr>
            <w:tcW w:w="4621" w:type="dxa"/>
          </w:tcPr>
          <w:p w:rsidR="002C014B" w:rsidRPr="002C014B" w:rsidRDefault="002C014B" w:rsidP="002C014B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2C014B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3. </w:t>
            </w:r>
            <w:r w:rsidR="00992FC5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Vinogradarstvo</w:t>
            </w:r>
          </w:p>
        </w:tc>
        <w:tc>
          <w:tcPr>
            <w:tcW w:w="4622" w:type="dxa"/>
          </w:tcPr>
          <w:p w:rsidR="002C014B" w:rsidRPr="002C014B" w:rsidRDefault="002C014B" w:rsidP="002C014B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014B">
              <w:rPr>
                <w:rFonts w:ascii="Arial" w:eastAsia="Times New Roman" w:hAnsi="Arial" w:cs="Arial"/>
                <w:sz w:val="20"/>
                <w:szCs w:val="20"/>
              </w:rPr>
              <w:t>72,78</w:t>
            </w:r>
          </w:p>
        </w:tc>
      </w:tr>
      <w:tr w:rsidR="002C014B" w:rsidRPr="002C014B" w:rsidTr="00891D87">
        <w:tc>
          <w:tcPr>
            <w:tcW w:w="4621" w:type="dxa"/>
          </w:tcPr>
          <w:p w:rsidR="002C014B" w:rsidRPr="002C014B" w:rsidRDefault="00992FC5" w:rsidP="002C014B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Stočarstvo</w:t>
            </w:r>
            <w:r w:rsidR="002C014B" w:rsidRPr="002C014B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 (1+2+3+4+5)</w:t>
            </w:r>
          </w:p>
        </w:tc>
        <w:tc>
          <w:tcPr>
            <w:tcW w:w="4622" w:type="dxa"/>
          </w:tcPr>
          <w:p w:rsidR="002C014B" w:rsidRPr="002C014B" w:rsidRDefault="002C014B" w:rsidP="002C014B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014B">
              <w:rPr>
                <w:rFonts w:ascii="Arial" w:eastAsia="Times New Roman" w:hAnsi="Arial" w:cs="Arial"/>
                <w:sz w:val="20"/>
                <w:szCs w:val="20"/>
              </w:rPr>
              <w:t>100,39</w:t>
            </w:r>
          </w:p>
        </w:tc>
      </w:tr>
      <w:tr w:rsidR="002C014B" w:rsidRPr="002C014B" w:rsidTr="00891D87">
        <w:tc>
          <w:tcPr>
            <w:tcW w:w="4621" w:type="dxa"/>
          </w:tcPr>
          <w:p w:rsidR="002C014B" w:rsidRPr="002C014B" w:rsidRDefault="002C014B" w:rsidP="002C014B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2C014B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1. </w:t>
            </w:r>
            <w:r w:rsidR="00992FC5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Govedarstvo</w:t>
            </w:r>
          </w:p>
        </w:tc>
        <w:tc>
          <w:tcPr>
            <w:tcW w:w="4622" w:type="dxa"/>
          </w:tcPr>
          <w:p w:rsidR="002C014B" w:rsidRPr="002C014B" w:rsidRDefault="002C014B" w:rsidP="002C014B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014B">
              <w:rPr>
                <w:rFonts w:ascii="Arial" w:eastAsia="Times New Roman" w:hAnsi="Arial" w:cs="Arial"/>
                <w:sz w:val="20"/>
                <w:szCs w:val="20"/>
              </w:rPr>
              <w:t>99,94</w:t>
            </w:r>
          </w:p>
        </w:tc>
      </w:tr>
      <w:tr w:rsidR="002C014B" w:rsidRPr="002C014B" w:rsidTr="00891D87">
        <w:tc>
          <w:tcPr>
            <w:tcW w:w="4621" w:type="dxa"/>
          </w:tcPr>
          <w:p w:rsidR="002C014B" w:rsidRPr="002C014B" w:rsidRDefault="002C014B" w:rsidP="002C014B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2C014B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2. </w:t>
            </w:r>
            <w:r w:rsidR="00992FC5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Svinjarstvo</w:t>
            </w:r>
          </w:p>
        </w:tc>
        <w:tc>
          <w:tcPr>
            <w:tcW w:w="4622" w:type="dxa"/>
          </w:tcPr>
          <w:p w:rsidR="002C014B" w:rsidRPr="002C014B" w:rsidRDefault="002C014B" w:rsidP="002C014B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014B">
              <w:rPr>
                <w:rFonts w:ascii="Arial" w:eastAsia="Times New Roman" w:hAnsi="Arial" w:cs="Arial"/>
                <w:sz w:val="20"/>
                <w:szCs w:val="20"/>
              </w:rPr>
              <w:t>104,84</w:t>
            </w:r>
          </w:p>
        </w:tc>
      </w:tr>
      <w:tr w:rsidR="002C014B" w:rsidRPr="002C014B" w:rsidTr="00891D87">
        <w:tc>
          <w:tcPr>
            <w:tcW w:w="4621" w:type="dxa"/>
          </w:tcPr>
          <w:p w:rsidR="002C014B" w:rsidRPr="002C014B" w:rsidRDefault="002C014B" w:rsidP="002C014B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2C014B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3. </w:t>
            </w:r>
            <w:r w:rsidR="00992FC5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Ovčarstvo</w:t>
            </w:r>
          </w:p>
        </w:tc>
        <w:tc>
          <w:tcPr>
            <w:tcW w:w="4622" w:type="dxa"/>
          </w:tcPr>
          <w:p w:rsidR="002C014B" w:rsidRPr="002C014B" w:rsidRDefault="002C014B" w:rsidP="002C014B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014B">
              <w:rPr>
                <w:rFonts w:ascii="Arial" w:eastAsia="Times New Roman" w:hAnsi="Arial" w:cs="Arial"/>
                <w:sz w:val="20"/>
                <w:szCs w:val="20"/>
              </w:rPr>
              <w:t>90,81</w:t>
            </w:r>
          </w:p>
        </w:tc>
      </w:tr>
      <w:tr w:rsidR="002C014B" w:rsidRPr="002C014B" w:rsidTr="00891D87">
        <w:tc>
          <w:tcPr>
            <w:tcW w:w="4621" w:type="dxa"/>
          </w:tcPr>
          <w:p w:rsidR="002C014B" w:rsidRPr="002C014B" w:rsidRDefault="002C014B" w:rsidP="002C014B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2C014B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4. </w:t>
            </w:r>
            <w:r w:rsidR="00992FC5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Živinarstvo</w:t>
            </w:r>
          </w:p>
        </w:tc>
        <w:tc>
          <w:tcPr>
            <w:tcW w:w="4622" w:type="dxa"/>
          </w:tcPr>
          <w:p w:rsidR="002C014B" w:rsidRPr="002C014B" w:rsidRDefault="002C014B" w:rsidP="002C014B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014B">
              <w:rPr>
                <w:rFonts w:ascii="Arial" w:eastAsia="Times New Roman" w:hAnsi="Arial" w:cs="Arial"/>
                <w:sz w:val="20"/>
                <w:szCs w:val="20"/>
              </w:rPr>
              <w:t>100,48</w:t>
            </w:r>
          </w:p>
        </w:tc>
      </w:tr>
      <w:tr w:rsidR="002C014B" w:rsidRPr="002C014B" w:rsidTr="00891D87">
        <w:tc>
          <w:tcPr>
            <w:tcW w:w="4621" w:type="dxa"/>
          </w:tcPr>
          <w:p w:rsidR="002C014B" w:rsidRPr="002C014B" w:rsidRDefault="002C014B" w:rsidP="002C014B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2C014B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5. </w:t>
            </w:r>
            <w:r w:rsidR="00992FC5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Pčelarstvo</w:t>
            </w:r>
          </w:p>
        </w:tc>
        <w:tc>
          <w:tcPr>
            <w:tcW w:w="4622" w:type="dxa"/>
          </w:tcPr>
          <w:p w:rsidR="002C014B" w:rsidRPr="002C014B" w:rsidRDefault="002C014B" w:rsidP="002C014B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014B">
              <w:rPr>
                <w:rFonts w:ascii="Arial" w:eastAsia="Times New Roman" w:hAnsi="Arial" w:cs="Arial"/>
                <w:sz w:val="20"/>
                <w:szCs w:val="20"/>
              </w:rPr>
              <w:t>51,24</w:t>
            </w:r>
          </w:p>
        </w:tc>
      </w:tr>
      <w:tr w:rsidR="002C014B" w:rsidRPr="002C014B" w:rsidTr="00891D87">
        <w:tc>
          <w:tcPr>
            <w:tcW w:w="4621" w:type="dxa"/>
          </w:tcPr>
          <w:p w:rsidR="002C014B" w:rsidRPr="002C014B" w:rsidRDefault="00992FC5" w:rsidP="002C014B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Poljoprivredna</w:t>
            </w:r>
            <w:r w:rsidR="002C014B" w:rsidRPr="002C014B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proizvodnja</w:t>
            </w:r>
            <w:r w:rsidR="002C014B" w:rsidRPr="002C014B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ukupno</w:t>
            </w:r>
          </w:p>
        </w:tc>
        <w:tc>
          <w:tcPr>
            <w:tcW w:w="4622" w:type="dxa"/>
          </w:tcPr>
          <w:p w:rsidR="002C014B" w:rsidRPr="002C014B" w:rsidRDefault="002C014B" w:rsidP="002C014B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014B">
              <w:rPr>
                <w:rFonts w:ascii="Arial" w:eastAsia="Times New Roman" w:hAnsi="Arial" w:cs="Arial"/>
                <w:sz w:val="20"/>
                <w:szCs w:val="20"/>
              </w:rPr>
              <w:t>101,98</w:t>
            </w:r>
          </w:p>
        </w:tc>
      </w:tr>
    </w:tbl>
    <w:p w:rsidR="002C014B" w:rsidRPr="002C014B" w:rsidRDefault="00992FC5" w:rsidP="002C014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sr-Latn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Izvor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: </w:t>
      </w:r>
      <w:r>
        <w:rPr>
          <w:rFonts w:ascii="Arial" w:eastAsia="Times New Roman" w:hAnsi="Arial" w:cs="Arial"/>
          <w:sz w:val="20"/>
          <w:szCs w:val="20"/>
          <w:lang w:val="sr-Cyrl-RS"/>
        </w:rPr>
        <w:t>Republički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Zavod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za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Statistiku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(</w:t>
      </w:r>
      <w:r>
        <w:rPr>
          <w:rFonts w:ascii="Arial" w:eastAsia="Times New Roman" w:hAnsi="Arial" w:cs="Arial"/>
          <w:sz w:val="20"/>
          <w:szCs w:val="20"/>
          <w:lang w:val="sr-Cyrl-RS"/>
        </w:rPr>
        <w:t>RZS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), </w:t>
      </w:r>
      <w:r>
        <w:rPr>
          <w:rFonts w:ascii="Arial" w:eastAsia="Times New Roman" w:hAnsi="Arial" w:cs="Arial"/>
          <w:sz w:val="20"/>
          <w:szCs w:val="20"/>
          <w:lang w:val="sr-Cyrl-RS"/>
        </w:rPr>
        <w:t>prema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: </w:t>
      </w:r>
      <w:r>
        <w:rPr>
          <w:rFonts w:ascii="Arial" w:eastAsia="Times New Roman" w:hAnsi="Arial" w:cs="Arial"/>
          <w:sz w:val="20"/>
          <w:szCs w:val="20"/>
          <w:lang w:val="sr-Cyrl-RS"/>
        </w:rPr>
        <w:t>Makroekonomske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analize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i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trendovi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(</w:t>
      </w:r>
      <w:r>
        <w:rPr>
          <w:rFonts w:ascii="Arial" w:eastAsia="Times New Roman" w:hAnsi="Arial" w:cs="Arial"/>
          <w:sz w:val="20"/>
          <w:szCs w:val="20"/>
          <w:lang w:val="sr-Cyrl-RS"/>
        </w:rPr>
        <w:t>MAT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), </w:t>
      </w:r>
      <w:r>
        <w:rPr>
          <w:rFonts w:ascii="Arial" w:eastAsia="Times New Roman" w:hAnsi="Arial" w:cs="Arial"/>
          <w:sz w:val="20"/>
          <w:szCs w:val="20"/>
          <w:lang w:val="sr-Cyrl-RS"/>
        </w:rPr>
        <w:t>br</w:t>
      </w:r>
      <w:r w:rsidR="00891D87">
        <w:rPr>
          <w:rFonts w:ascii="Arial" w:eastAsia="Times New Roman" w:hAnsi="Arial" w:cs="Arial"/>
          <w:sz w:val="20"/>
          <w:szCs w:val="20"/>
          <w:lang w:val="sr-Cyrl-RS"/>
        </w:rPr>
        <w:t>.2</w:t>
      </w:r>
      <w:r w:rsidR="00891D87">
        <w:rPr>
          <w:rFonts w:ascii="Arial" w:eastAsia="Times New Roman" w:hAnsi="Arial" w:cs="Arial"/>
          <w:sz w:val="20"/>
          <w:szCs w:val="20"/>
          <w:lang w:val="sr-Latn-RS"/>
        </w:rPr>
        <w:t>44 (</w:t>
      </w:r>
      <w:r>
        <w:rPr>
          <w:rFonts w:ascii="Arial" w:eastAsia="Times New Roman" w:hAnsi="Arial" w:cs="Arial"/>
          <w:sz w:val="20"/>
          <w:szCs w:val="20"/>
          <w:lang w:val="sr-Latn-RS"/>
        </w:rPr>
        <w:t>A</w:t>
      </w:r>
      <w:r>
        <w:rPr>
          <w:rFonts w:ascii="Arial" w:eastAsia="Times New Roman" w:hAnsi="Arial" w:cs="Arial"/>
          <w:sz w:val="20"/>
          <w:szCs w:val="20"/>
          <w:lang w:val="sr-Cyrl-RS"/>
        </w:rPr>
        <w:t>pril</w:t>
      </w:r>
      <w:r w:rsidR="00891D87">
        <w:rPr>
          <w:rFonts w:ascii="Arial" w:eastAsia="Times New Roman" w:hAnsi="Arial" w:cs="Arial"/>
          <w:sz w:val="20"/>
          <w:szCs w:val="20"/>
          <w:lang w:val="sr-Cyrl-RS"/>
        </w:rPr>
        <w:t xml:space="preserve"> 2015</w:t>
      </w:r>
      <w:r w:rsidR="00891D87">
        <w:rPr>
          <w:rFonts w:ascii="Arial" w:eastAsia="Times New Roman" w:hAnsi="Arial" w:cs="Arial"/>
          <w:sz w:val="20"/>
          <w:szCs w:val="20"/>
          <w:lang w:val="sr-Latn-RS"/>
        </w:rPr>
        <w:t>)</w:t>
      </w:r>
    </w:p>
    <w:p w:rsidR="002C014B" w:rsidRPr="002C014B" w:rsidRDefault="002C014B" w:rsidP="002C014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p w:rsidR="002C014B" w:rsidRPr="002C014B" w:rsidRDefault="00992FC5" w:rsidP="002C014B">
      <w:pPr>
        <w:spacing w:line="360" w:lineRule="auto"/>
        <w:jc w:val="both"/>
        <w:rPr>
          <w:rFonts w:ascii="Arial" w:hAnsi="Arial" w:cs="Arial"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CS"/>
        </w:rPr>
        <w:t>Po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mišljenju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ekonomista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CS"/>
        </w:rPr>
        <w:t>ohrabruje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činjenica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da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budžetska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sredstva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opredeljena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za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poljoprivredu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nisu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bila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zahvaćena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merama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fiskalne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restrikcije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što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je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umanjilo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negativne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trendove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u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proizvodnji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RS"/>
        </w:rPr>
        <w:t>pre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svega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u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stočarstvu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sr-Cyrl-CS"/>
        </w:rPr>
        <w:t>Prema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podacima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iz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2014.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godine</w:t>
      </w:r>
      <w:r w:rsidR="002C014B" w:rsidRPr="002C014B">
        <w:rPr>
          <w:lang w:val="sr-Cyrl-RS"/>
        </w:rPr>
        <w:t>,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u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strukturi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stvorene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vrednosti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poljoprivredne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proizvodnje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70%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potiče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iz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biljne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proizvodnje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a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30%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iz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stočarske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proizvodnje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="002C014B" w:rsidRPr="002C014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nadležno</w:t>
      </w:r>
      <w:r w:rsidR="002C014B" w:rsidRPr="002C014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Ministarstvo</w:t>
      </w:r>
      <w:r w:rsidR="002C014B" w:rsidRPr="002C014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poljoprivrede</w:t>
      </w:r>
      <w:r w:rsidR="002C014B" w:rsidRPr="002C014B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šumarstva</w:t>
      </w:r>
      <w:r w:rsidR="002C014B" w:rsidRPr="002C014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="002C014B" w:rsidRPr="002C014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vodoprivrede</w:t>
      </w:r>
      <w:r w:rsidR="002C014B" w:rsidRPr="002C014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opredeljeno</w:t>
      </w:r>
      <w:r w:rsidR="002C014B" w:rsidRPr="002C014B">
        <w:rPr>
          <w:rFonts w:ascii="Arial" w:hAnsi="Arial" w:cs="Arial"/>
          <w:sz w:val="20"/>
          <w:szCs w:val="20"/>
          <w:lang w:val="sr-Cyrl-RS"/>
        </w:rPr>
        <w:t xml:space="preserve"> 4,15% </w:t>
      </w:r>
      <w:r>
        <w:rPr>
          <w:rFonts w:ascii="Arial" w:hAnsi="Arial" w:cs="Arial"/>
          <w:sz w:val="20"/>
          <w:szCs w:val="20"/>
          <w:lang w:val="sr-Cyrl-RS"/>
        </w:rPr>
        <w:t>budžetskih</w:t>
      </w:r>
      <w:r w:rsidR="002C014B" w:rsidRPr="002C014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sredstava</w:t>
      </w:r>
      <w:r w:rsidR="002C014B" w:rsidRPr="002C014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ili</w:t>
      </w:r>
      <w:r w:rsidR="002C014B" w:rsidRPr="002C014B">
        <w:rPr>
          <w:rFonts w:ascii="Arial" w:hAnsi="Arial" w:cs="Arial"/>
          <w:sz w:val="20"/>
          <w:szCs w:val="20"/>
          <w:lang w:val="sr-Cyrl-RS"/>
        </w:rPr>
        <w:t xml:space="preserve"> </w:t>
      </w:r>
      <w:r w:rsidR="002C014B" w:rsidRPr="002C014B">
        <w:rPr>
          <w:rFonts w:ascii="Arial" w:hAnsi="Arial" w:cs="Arial"/>
          <w:bCs/>
          <w:sz w:val="20"/>
          <w:szCs w:val="20"/>
          <w:lang w:val="sr-Cyrl-RS"/>
        </w:rPr>
        <w:t xml:space="preserve">45.394.698.000 </w:t>
      </w:r>
      <w:r>
        <w:rPr>
          <w:rFonts w:ascii="Arial" w:hAnsi="Arial" w:cs="Arial"/>
          <w:bCs/>
          <w:sz w:val="20"/>
          <w:szCs w:val="20"/>
          <w:lang w:val="sr-Cyrl-RS"/>
        </w:rPr>
        <w:t>RSD</w:t>
      </w:r>
      <w:r w:rsidR="002C014B" w:rsidRPr="002C014B">
        <w:rPr>
          <w:rFonts w:ascii="Arial" w:hAnsi="Arial" w:cs="Arial"/>
          <w:bCs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bCs/>
          <w:sz w:val="20"/>
          <w:szCs w:val="20"/>
          <w:lang w:val="sr-Cyrl-RS"/>
        </w:rPr>
        <w:t>od</w:t>
      </w:r>
      <w:r w:rsidR="002C014B" w:rsidRPr="002C014B">
        <w:rPr>
          <w:rFonts w:ascii="Arial" w:hAnsi="Arial" w:cs="Arial"/>
          <w:b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Cyrl-RS"/>
        </w:rPr>
        <w:t>čega</w:t>
      </w:r>
      <w:r w:rsidR="002C014B" w:rsidRPr="002C014B">
        <w:rPr>
          <w:rFonts w:ascii="Arial" w:hAnsi="Arial" w:cs="Arial"/>
          <w:b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Cyrl-RS"/>
        </w:rPr>
        <w:t>za</w:t>
      </w:r>
      <w:r w:rsidR="002C014B" w:rsidRPr="002C014B">
        <w:rPr>
          <w:rFonts w:ascii="Arial" w:hAnsi="Arial" w:cs="Arial"/>
          <w:b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Cyrl-RS"/>
        </w:rPr>
        <w:t>investicione</w:t>
      </w:r>
      <w:r w:rsidR="002C014B" w:rsidRPr="002C014B">
        <w:rPr>
          <w:rFonts w:ascii="Arial" w:hAnsi="Arial" w:cs="Arial"/>
          <w:b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Cyrl-RS"/>
        </w:rPr>
        <w:t>projekte</w:t>
      </w:r>
      <w:r w:rsidR="002C014B" w:rsidRPr="002C014B">
        <w:rPr>
          <w:rFonts w:ascii="Arial" w:hAnsi="Arial" w:cs="Arial"/>
          <w:bCs/>
          <w:sz w:val="20"/>
          <w:szCs w:val="20"/>
          <w:lang w:val="sr-Cyrl-RS"/>
        </w:rPr>
        <w:t xml:space="preserve"> 1.569.220.000 </w:t>
      </w:r>
      <w:r>
        <w:rPr>
          <w:rFonts w:ascii="Arial" w:hAnsi="Arial" w:cs="Arial"/>
          <w:bCs/>
          <w:sz w:val="20"/>
          <w:szCs w:val="20"/>
          <w:lang w:val="sr-Cyrl-RS"/>
        </w:rPr>
        <w:t>RSD</w:t>
      </w:r>
      <w:r w:rsidR="002C014B" w:rsidRPr="002C014B">
        <w:rPr>
          <w:rFonts w:ascii="Arial" w:hAnsi="Arial" w:cs="Arial"/>
          <w:bCs/>
          <w:sz w:val="20"/>
          <w:szCs w:val="20"/>
          <w:lang w:val="sr-Cyrl-RS"/>
        </w:rPr>
        <w:t>.</w:t>
      </w:r>
      <w:r w:rsidR="002C014B" w:rsidRPr="002C014B">
        <w:rPr>
          <w:rFonts w:ascii="Arial" w:hAnsi="Arial" w:cs="Arial"/>
          <w:bCs/>
          <w:sz w:val="20"/>
          <w:szCs w:val="20"/>
          <w:vertAlign w:val="superscript"/>
        </w:rPr>
        <w:footnoteReference w:id="3"/>
      </w:r>
    </w:p>
    <w:p w:rsidR="002C014B" w:rsidRPr="002C014B" w:rsidRDefault="00992FC5" w:rsidP="002C014B">
      <w:pPr>
        <w:spacing w:before="100" w:after="100" w:line="36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lastRenderedPageBreak/>
        <w:t>Poljoprivreda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i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prehrambena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industrija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Srbije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u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stvaranju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bruto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društvenog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proizvoda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(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BDP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)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zemlje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prošle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godine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učestvovale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su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sa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oko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17%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i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to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: </w:t>
      </w:r>
    </w:p>
    <w:p w:rsidR="002C014B" w:rsidRPr="002C014B" w:rsidRDefault="00992FC5" w:rsidP="002C014B">
      <w:pPr>
        <w:numPr>
          <w:ilvl w:val="0"/>
          <w:numId w:val="1"/>
        </w:numPr>
        <w:spacing w:before="100" w:after="10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poljoprivredna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proizvodnja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</w:rPr>
        <w:t xml:space="preserve"> 10,6% </w:t>
      </w:r>
      <w:r>
        <w:rPr>
          <w:rFonts w:ascii="Arial" w:eastAsia="Times New Roman" w:hAnsi="Arial" w:cs="Arial"/>
          <w:color w:val="000000"/>
          <w:sz w:val="20"/>
          <w:szCs w:val="20"/>
        </w:rPr>
        <w:t>i</w:t>
      </w:r>
    </w:p>
    <w:p w:rsidR="002C014B" w:rsidRPr="002C014B" w:rsidRDefault="00992FC5" w:rsidP="002C014B">
      <w:pPr>
        <w:numPr>
          <w:ilvl w:val="0"/>
          <w:numId w:val="1"/>
        </w:numPr>
        <w:spacing w:before="100" w:after="10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sr-Latn-BA"/>
        </w:rPr>
        <w:t>prehrambena</w:t>
      </w:r>
      <w:r w:rsidR="002C014B" w:rsidRPr="00992FC5">
        <w:rPr>
          <w:rFonts w:ascii="Arial" w:eastAsia="Times New Roman" w:hAnsi="Arial" w:cs="Arial"/>
          <w:color w:val="000000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Latn-BA"/>
        </w:rPr>
        <w:t>industrija</w:t>
      </w:r>
      <w:r w:rsidR="002C014B" w:rsidRPr="00992FC5">
        <w:rPr>
          <w:rFonts w:ascii="Arial" w:eastAsia="Times New Roman" w:hAnsi="Arial" w:cs="Arial"/>
          <w:color w:val="000000"/>
          <w:sz w:val="20"/>
          <w:szCs w:val="20"/>
          <w:lang w:val="sr-Latn-BA"/>
        </w:rPr>
        <w:t xml:space="preserve"> 6,4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</w:rPr>
        <w:t>%.</w:t>
      </w:r>
    </w:p>
    <w:p w:rsidR="002C014B" w:rsidRPr="002C014B" w:rsidRDefault="00992FC5" w:rsidP="002C014B">
      <w:pPr>
        <w:spacing w:before="100" w:after="100" w:line="36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Međutim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ako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se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posmatra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celokupan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doprinos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poljoprivrede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ostalim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sektorima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privrede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posebno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proizvođačima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i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prerađivačima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inputa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i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sirovina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ovo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učešće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nadmašuje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40%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ukupnog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BDP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>.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sr-Cyrl-RS"/>
        </w:rPr>
        <w:footnoteReference w:id="4"/>
      </w:r>
    </w:p>
    <w:p w:rsidR="002C014B" w:rsidRPr="002C014B" w:rsidRDefault="00992FC5" w:rsidP="002C014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Realizovana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vrednost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poljoprivrede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u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nekoliko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prethodnih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godina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u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milionima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RSD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je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data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u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tabeli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3.</w:t>
      </w:r>
    </w:p>
    <w:p w:rsidR="002C014B" w:rsidRPr="002C014B" w:rsidRDefault="00992FC5" w:rsidP="002C014B">
      <w:pPr>
        <w:keepNext/>
        <w:keepLines/>
        <w:spacing w:before="480" w:after="0"/>
        <w:outlineLvl w:val="0"/>
        <w:rPr>
          <w:rFonts w:ascii="Arial" w:eastAsia="Times New Roman" w:hAnsi="Arial" w:cstheme="majorBidi"/>
          <w:bCs/>
          <w:sz w:val="20"/>
          <w:szCs w:val="28"/>
          <w:lang w:val="sr-Cyrl-RS"/>
        </w:rPr>
      </w:pPr>
      <w:bookmarkStart w:id="2" w:name="_Toc425514447"/>
      <w:r>
        <w:rPr>
          <w:rFonts w:ascii="Arial" w:eastAsia="Times New Roman" w:hAnsi="Arial" w:cstheme="majorBidi"/>
          <w:b/>
          <w:bCs/>
          <w:sz w:val="20"/>
          <w:szCs w:val="28"/>
          <w:lang w:val="sr-Cyrl-RS"/>
        </w:rPr>
        <w:t>Tabela</w:t>
      </w:r>
      <w:r w:rsidR="002C014B" w:rsidRPr="002C014B">
        <w:rPr>
          <w:rFonts w:ascii="Arial" w:eastAsia="Times New Roman" w:hAnsi="Arial" w:cstheme="majorBidi"/>
          <w:b/>
          <w:bCs/>
          <w:sz w:val="20"/>
          <w:szCs w:val="28"/>
          <w:lang w:val="sr-Cyrl-RS"/>
        </w:rPr>
        <w:t xml:space="preserve"> 3.</w:t>
      </w:r>
      <w:r w:rsidR="002C014B" w:rsidRPr="002C014B">
        <w:rPr>
          <w:rFonts w:ascii="Arial" w:eastAsia="Times New Roman" w:hAnsi="Arial" w:cstheme="majorBidi"/>
          <w:bCs/>
          <w:sz w:val="20"/>
          <w:szCs w:val="28"/>
          <w:lang w:val="sr-Cyrl-RS"/>
        </w:rPr>
        <w:t> </w:t>
      </w:r>
      <w:r>
        <w:rPr>
          <w:rFonts w:ascii="Arial" w:eastAsia="Times New Roman" w:hAnsi="Arial" w:cstheme="majorBidi"/>
          <w:bCs/>
          <w:sz w:val="20"/>
          <w:szCs w:val="28"/>
          <w:lang w:val="sr-Cyrl-RS"/>
        </w:rPr>
        <w:t>Poljoprivredna</w:t>
      </w:r>
      <w:r w:rsidR="002C014B" w:rsidRPr="002C014B">
        <w:rPr>
          <w:rFonts w:ascii="Arial" w:eastAsia="Times New Roman" w:hAnsi="Arial" w:cstheme="majorBidi"/>
          <w:bCs/>
          <w:sz w:val="20"/>
          <w:szCs w:val="28"/>
          <w:lang w:val="sr-Cyrl-RS"/>
        </w:rPr>
        <w:t xml:space="preserve"> </w:t>
      </w:r>
      <w:r>
        <w:rPr>
          <w:rFonts w:ascii="Arial" w:eastAsia="Times New Roman" w:hAnsi="Arial" w:cstheme="majorBidi"/>
          <w:bCs/>
          <w:sz w:val="20"/>
          <w:szCs w:val="28"/>
          <w:lang w:val="sr-Cyrl-RS"/>
        </w:rPr>
        <w:t>proizvodnja</w:t>
      </w:r>
      <w:r w:rsidR="002C014B" w:rsidRPr="002C014B">
        <w:rPr>
          <w:rFonts w:ascii="Arial" w:eastAsia="Times New Roman" w:hAnsi="Arial" w:cstheme="majorBidi"/>
          <w:bCs/>
          <w:sz w:val="20"/>
          <w:szCs w:val="28"/>
          <w:lang w:val="sr-Cyrl-RS"/>
        </w:rPr>
        <w:t xml:space="preserve">, </w:t>
      </w:r>
      <w:r>
        <w:rPr>
          <w:rFonts w:ascii="Arial" w:eastAsia="Times New Roman" w:hAnsi="Arial" w:cstheme="majorBidi"/>
          <w:bCs/>
          <w:sz w:val="20"/>
          <w:szCs w:val="28"/>
          <w:lang w:val="sr-Cyrl-RS"/>
        </w:rPr>
        <w:t>lov</w:t>
      </w:r>
      <w:r w:rsidR="002C014B" w:rsidRPr="002C014B">
        <w:rPr>
          <w:rFonts w:ascii="Arial" w:eastAsia="Times New Roman" w:hAnsi="Arial" w:cstheme="majorBidi"/>
          <w:bCs/>
          <w:sz w:val="20"/>
          <w:szCs w:val="28"/>
          <w:lang w:val="sr-Cyrl-RS"/>
        </w:rPr>
        <w:t xml:space="preserve"> </w:t>
      </w:r>
      <w:r>
        <w:rPr>
          <w:rFonts w:ascii="Arial" w:eastAsia="Times New Roman" w:hAnsi="Arial" w:cstheme="majorBidi"/>
          <w:bCs/>
          <w:sz w:val="20"/>
          <w:szCs w:val="28"/>
          <w:lang w:val="sr-Cyrl-RS"/>
        </w:rPr>
        <w:t>i</w:t>
      </w:r>
      <w:r w:rsidR="002C014B" w:rsidRPr="002C014B">
        <w:rPr>
          <w:rFonts w:ascii="Arial" w:eastAsia="Times New Roman" w:hAnsi="Arial" w:cstheme="majorBidi"/>
          <w:bCs/>
          <w:sz w:val="20"/>
          <w:szCs w:val="28"/>
          <w:lang w:val="sr-Cyrl-RS"/>
        </w:rPr>
        <w:t xml:space="preserve"> </w:t>
      </w:r>
      <w:r>
        <w:rPr>
          <w:rFonts w:ascii="Arial" w:eastAsia="Times New Roman" w:hAnsi="Arial" w:cstheme="majorBidi"/>
          <w:bCs/>
          <w:sz w:val="20"/>
          <w:szCs w:val="28"/>
          <w:lang w:val="sr-Cyrl-RS"/>
        </w:rPr>
        <w:t>prateće</w:t>
      </w:r>
      <w:r w:rsidR="002C014B" w:rsidRPr="002C014B">
        <w:rPr>
          <w:rFonts w:ascii="Arial" w:eastAsia="Times New Roman" w:hAnsi="Arial" w:cstheme="majorBidi"/>
          <w:bCs/>
          <w:sz w:val="20"/>
          <w:szCs w:val="28"/>
          <w:lang w:val="sr-Cyrl-RS"/>
        </w:rPr>
        <w:t xml:space="preserve"> </w:t>
      </w:r>
      <w:r>
        <w:rPr>
          <w:rFonts w:ascii="Arial" w:eastAsia="Times New Roman" w:hAnsi="Arial" w:cstheme="majorBidi"/>
          <w:bCs/>
          <w:sz w:val="20"/>
          <w:szCs w:val="28"/>
          <w:lang w:val="sr-Cyrl-RS"/>
        </w:rPr>
        <w:t>uslužne</w:t>
      </w:r>
      <w:r w:rsidR="002C014B" w:rsidRPr="002C014B">
        <w:rPr>
          <w:rFonts w:ascii="Arial" w:eastAsia="Times New Roman" w:hAnsi="Arial" w:cstheme="majorBidi"/>
          <w:bCs/>
          <w:sz w:val="20"/>
          <w:szCs w:val="28"/>
          <w:lang w:val="sr-Cyrl-RS"/>
        </w:rPr>
        <w:t xml:space="preserve"> </w:t>
      </w:r>
      <w:r>
        <w:rPr>
          <w:rFonts w:ascii="Arial" w:eastAsia="Times New Roman" w:hAnsi="Arial" w:cstheme="majorBidi"/>
          <w:bCs/>
          <w:sz w:val="20"/>
          <w:szCs w:val="28"/>
          <w:lang w:val="sr-Cyrl-RS"/>
        </w:rPr>
        <w:t>delatnosti</w:t>
      </w:r>
      <w:r w:rsidR="002C014B" w:rsidRPr="002C014B">
        <w:rPr>
          <w:rFonts w:ascii="Arial" w:eastAsia="Times New Roman" w:hAnsi="Arial" w:cstheme="majorBidi"/>
          <w:bCs/>
          <w:sz w:val="20"/>
          <w:szCs w:val="28"/>
          <w:lang w:val="sr-Cyrl-RS"/>
        </w:rPr>
        <w:t xml:space="preserve"> </w:t>
      </w:r>
      <w:r>
        <w:rPr>
          <w:rFonts w:ascii="Arial" w:eastAsia="Times New Roman" w:hAnsi="Arial" w:cstheme="majorBidi"/>
          <w:bCs/>
          <w:sz w:val="20"/>
          <w:szCs w:val="28"/>
          <w:lang w:val="sr-Cyrl-RS"/>
        </w:rPr>
        <w:t>po</w:t>
      </w:r>
      <w:r w:rsidR="002C014B" w:rsidRPr="002C014B">
        <w:rPr>
          <w:rFonts w:ascii="Arial" w:eastAsia="Times New Roman" w:hAnsi="Arial" w:cstheme="majorBidi"/>
          <w:bCs/>
          <w:sz w:val="20"/>
          <w:szCs w:val="28"/>
          <w:lang w:val="sr-Cyrl-RS"/>
        </w:rPr>
        <w:t xml:space="preserve"> </w:t>
      </w:r>
      <w:r>
        <w:rPr>
          <w:rFonts w:ascii="Arial" w:eastAsia="Times New Roman" w:hAnsi="Arial" w:cstheme="majorBidi"/>
          <w:bCs/>
          <w:sz w:val="20"/>
          <w:szCs w:val="28"/>
          <w:lang w:val="sr-Cyrl-RS"/>
        </w:rPr>
        <w:t>godinama</w:t>
      </w:r>
      <w:r w:rsidR="002C014B" w:rsidRPr="002C014B">
        <w:rPr>
          <w:rFonts w:ascii="Arial" w:eastAsia="Times New Roman" w:hAnsi="Arial" w:cstheme="majorBidi"/>
          <w:bCs/>
          <w:sz w:val="20"/>
          <w:szCs w:val="28"/>
          <w:lang w:val="sr-Cyrl-RS"/>
        </w:rPr>
        <w:t xml:space="preserve">, </w:t>
      </w:r>
      <w:r>
        <w:rPr>
          <w:rFonts w:ascii="Arial" w:eastAsia="Times New Roman" w:hAnsi="Arial" w:cstheme="majorBidi"/>
          <w:bCs/>
          <w:sz w:val="20"/>
          <w:szCs w:val="28"/>
          <w:lang w:val="sr-Cyrl-RS"/>
        </w:rPr>
        <w:t>tekuće</w:t>
      </w:r>
      <w:r w:rsidR="002C014B" w:rsidRPr="002C014B">
        <w:rPr>
          <w:rFonts w:ascii="Arial" w:eastAsia="Times New Roman" w:hAnsi="Arial" w:cstheme="majorBidi"/>
          <w:bCs/>
          <w:sz w:val="20"/>
          <w:szCs w:val="28"/>
          <w:lang w:val="sr-Cyrl-RS"/>
        </w:rPr>
        <w:t xml:space="preserve"> </w:t>
      </w:r>
      <w:r>
        <w:rPr>
          <w:rFonts w:ascii="Arial" w:eastAsia="Times New Roman" w:hAnsi="Arial" w:cstheme="majorBidi"/>
          <w:bCs/>
          <w:sz w:val="20"/>
          <w:szCs w:val="28"/>
          <w:lang w:val="sr-Cyrl-RS"/>
        </w:rPr>
        <w:t>cene</w:t>
      </w:r>
      <w:r w:rsidR="002C014B" w:rsidRPr="002C014B">
        <w:rPr>
          <w:rFonts w:ascii="Arial" w:eastAsia="Times New Roman" w:hAnsi="Arial" w:cstheme="majorBidi"/>
          <w:bCs/>
          <w:sz w:val="20"/>
          <w:szCs w:val="28"/>
          <w:lang w:val="sr-Cyrl-RS"/>
        </w:rPr>
        <w:t xml:space="preserve">, </w:t>
      </w:r>
      <w:r>
        <w:rPr>
          <w:rFonts w:ascii="Arial" w:eastAsia="Times New Roman" w:hAnsi="Arial" w:cstheme="majorBidi"/>
          <w:bCs/>
          <w:sz w:val="20"/>
          <w:szCs w:val="28"/>
          <w:lang w:val="sr-Cyrl-RS"/>
        </w:rPr>
        <w:t>u</w:t>
      </w:r>
      <w:r w:rsidR="002C014B" w:rsidRPr="002C014B">
        <w:rPr>
          <w:rFonts w:ascii="Arial" w:eastAsia="Times New Roman" w:hAnsi="Arial" w:cstheme="majorBidi"/>
          <w:bCs/>
          <w:sz w:val="20"/>
          <w:szCs w:val="28"/>
          <w:lang w:val="sr-Cyrl-RS"/>
        </w:rPr>
        <w:t xml:space="preserve"> </w:t>
      </w:r>
      <w:r>
        <w:rPr>
          <w:rFonts w:ascii="Arial" w:eastAsia="Times New Roman" w:hAnsi="Arial" w:cstheme="majorBidi"/>
          <w:bCs/>
          <w:sz w:val="20"/>
          <w:szCs w:val="28"/>
          <w:lang w:val="sr-Cyrl-RS"/>
        </w:rPr>
        <w:t>milionima</w:t>
      </w:r>
      <w:r w:rsidR="002C014B" w:rsidRPr="002C014B">
        <w:rPr>
          <w:rFonts w:ascii="Arial" w:eastAsia="Times New Roman" w:hAnsi="Arial" w:cstheme="majorBidi"/>
          <w:bCs/>
          <w:sz w:val="20"/>
          <w:szCs w:val="28"/>
          <w:lang w:val="sr-Cyrl-RS"/>
        </w:rPr>
        <w:t xml:space="preserve"> </w:t>
      </w:r>
      <w:r>
        <w:rPr>
          <w:rFonts w:ascii="Arial" w:eastAsia="Times New Roman" w:hAnsi="Arial" w:cstheme="majorBidi"/>
          <w:bCs/>
          <w:sz w:val="20"/>
          <w:szCs w:val="28"/>
          <w:lang w:val="sr-Cyrl-RS"/>
        </w:rPr>
        <w:t>RSD</w:t>
      </w:r>
      <w:bookmarkEnd w:id="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1"/>
        <w:gridCol w:w="2311"/>
        <w:gridCol w:w="2311"/>
      </w:tblGrid>
      <w:tr w:rsidR="002C014B" w:rsidRPr="002C014B" w:rsidTr="00891D87">
        <w:tc>
          <w:tcPr>
            <w:tcW w:w="2310" w:type="dxa"/>
          </w:tcPr>
          <w:p w:rsidR="002C014B" w:rsidRPr="002C014B" w:rsidRDefault="002C014B" w:rsidP="002C014B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01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2311" w:type="dxa"/>
          </w:tcPr>
          <w:p w:rsidR="002C014B" w:rsidRPr="002C014B" w:rsidRDefault="002C014B" w:rsidP="002C014B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01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2311" w:type="dxa"/>
          </w:tcPr>
          <w:p w:rsidR="002C014B" w:rsidRPr="002C014B" w:rsidRDefault="002C014B" w:rsidP="002C014B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01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2311" w:type="dxa"/>
          </w:tcPr>
          <w:p w:rsidR="002C014B" w:rsidRPr="002C014B" w:rsidRDefault="002C014B" w:rsidP="002C014B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01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2013</w:t>
            </w:r>
          </w:p>
        </w:tc>
      </w:tr>
      <w:tr w:rsidR="002C014B" w:rsidRPr="002C014B" w:rsidTr="00891D87">
        <w:tc>
          <w:tcPr>
            <w:tcW w:w="2310" w:type="dxa"/>
          </w:tcPr>
          <w:p w:rsidR="002C014B" w:rsidRPr="002C014B" w:rsidRDefault="002C014B" w:rsidP="002C014B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 w:rsidRPr="002C014B">
              <w:rPr>
                <w:rFonts w:ascii="Arial" w:hAnsi="Arial" w:cs="Arial"/>
                <w:color w:val="000000"/>
                <w:sz w:val="20"/>
                <w:szCs w:val="20"/>
              </w:rPr>
              <w:t>533</w:t>
            </w:r>
            <w:r w:rsidRPr="002C014B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.</w:t>
            </w:r>
            <w:r w:rsidRPr="002C014B">
              <w:rPr>
                <w:rFonts w:ascii="Arial" w:hAnsi="Arial" w:cs="Arial"/>
                <w:color w:val="000000"/>
                <w:sz w:val="20"/>
                <w:szCs w:val="20"/>
              </w:rPr>
              <w:t>660</w:t>
            </w:r>
            <w:r w:rsidRPr="002C014B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,</w:t>
            </w:r>
            <w:r w:rsidRPr="002C014B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11" w:type="dxa"/>
          </w:tcPr>
          <w:p w:rsidR="002C014B" w:rsidRPr="002C014B" w:rsidRDefault="002C014B" w:rsidP="002C014B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14B">
              <w:rPr>
                <w:rFonts w:ascii="Arial" w:hAnsi="Arial" w:cs="Arial"/>
                <w:color w:val="000000"/>
                <w:sz w:val="20"/>
                <w:szCs w:val="20"/>
              </w:rPr>
              <w:t>622</w:t>
            </w:r>
            <w:r w:rsidRPr="002C014B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.</w:t>
            </w:r>
            <w:r w:rsidRPr="002C014B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  <w:r w:rsidRPr="002C014B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,</w:t>
            </w:r>
            <w:r w:rsidRPr="002C014B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  <w:p w:rsidR="002C014B" w:rsidRPr="002C014B" w:rsidRDefault="002C014B" w:rsidP="002C014B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</w:tcPr>
          <w:p w:rsidR="002C014B" w:rsidRPr="002C014B" w:rsidRDefault="002C014B" w:rsidP="002C014B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14B">
              <w:rPr>
                <w:rFonts w:ascii="Arial" w:hAnsi="Arial" w:cs="Arial"/>
                <w:color w:val="000000"/>
                <w:sz w:val="20"/>
                <w:szCs w:val="20"/>
              </w:rPr>
              <w:t>561</w:t>
            </w:r>
            <w:r w:rsidRPr="002C014B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.</w:t>
            </w:r>
            <w:r w:rsidRPr="002C014B">
              <w:rPr>
                <w:rFonts w:ascii="Arial" w:hAnsi="Arial" w:cs="Arial"/>
                <w:color w:val="000000"/>
                <w:sz w:val="20"/>
                <w:szCs w:val="20"/>
              </w:rPr>
              <w:t>471</w:t>
            </w:r>
            <w:r w:rsidRPr="002C014B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,</w:t>
            </w:r>
            <w:r w:rsidRPr="002C014B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  <w:p w:rsidR="002C014B" w:rsidRPr="002C014B" w:rsidRDefault="002C014B" w:rsidP="002C014B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</w:tcPr>
          <w:p w:rsidR="002C014B" w:rsidRPr="002C014B" w:rsidRDefault="002C014B" w:rsidP="002C014B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14B">
              <w:rPr>
                <w:rFonts w:ascii="Arial" w:hAnsi="Arial" w:cs="Arial"/>
                <w:color w:val="000000"/>
                <w:sz w:val="20"/>
                <w:szCs w:val="20"/>
              </w:rPr>
              <w:t>632</w:t>
            </w:r>
            <w:r w:rsidRPr="002C014B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.</w:t>
            </w:r>
            <w:r w:rsidRPr="002C014B">
              <w:rPr>
                <w:rFonts w:ascii="Arial" w:hAnsi="Arial" w:cs="Arial"/>
                <w:color w:val="000000"/>
                <w:sz w:val="20"/>
                <w:szCs w:val="20"/>
              </w:rPr>
              <w:t>236</w:t>
            </w:r>
            <w:r w:rsidRPr="002C014B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,</w:t>
            </w:r>
            <w:r w:rsidRPr="002C014B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  <w:p w:rsidR="002C014B" w:rsidRPr="002C014B" w:rsidRDefault="002C014B" w:rsidP="002C014B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2C014B" w:rsidRPr="00992FC5" w:rsidRDefault="00992FC5" w:rsidP="002C014B">
      <w:pPr>
        <w:spacing w:after="0" w:line="360" w:lineRule="auto"/>
        <w:rPr>
          <w:rFonts w:ascii="Arial" w:hAnsi="Arial" w:cs="Arial"/>
          <w:sz w:val="20"/>
          <w:szCs w:val="20"/>
          <w:lang w:val="de-AT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de-AT"/>
        </w:rPr>
        <w:t>Izvor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: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Republički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zavod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za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statistiku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(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RSZ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), </w:t>
      </w:r>
      <w:r>
        <w:rPr>
          <w:rFonts w:ascii="Arial" w:hAnsi="Arial" w:cs="Arial"/>
          <w:sz w:val="20"/>
          <w:szCs w:val="20"/>
          <w:lang w:val="sr-Cyrl-RS"/>
        </w:rPr>
        <w:t>jun</w:t>
      </w:r>
      <w:r w:rsidR="002C014B" w:rsidRPr="002C014B">
        <w:rPr>
          <w:rFonts w:ascii="Arial" w:hAnsi="Arial" w:cs="Arial"/>
          <w:sz w:val="20"/>
          <w:szCs w:val="20"/>
          <w:lang w:val="sr-Cyrl-RS"/>
        </w:rPr>
        <w:t xml:space="preserve"> 2015</w:t>
      </w:r>
      <w:r w:rsidR="002C014B" w:rsidRPr="00992FC5">
        <w:rPr>
          <w:rFonts w:ascii="Arial" w:hAnsi="Arial" w:cs="Arial"/>
          <w:sz w:val="20"/>
          <w:szCs w:val="20"/>
          <w:lang w:val="de-AT"/>
        </w:rPr>
        <w:t>.</w:t>
      </w:r>
    </w:p>
    <w:p w:rsidR="002C014B" w:rsidRPr="00992FC5" w:rsidRDefault="002C014B" w:rsidP="002C014B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val="de-AT"/>
        </w:rPr>
      </w:pPr>
    </w:p>
    <w:p w:rsidR="002C014B" w:rsidRPr="00992FC5" w:rsidRDefault="00992FC5" w:rsidP="002C014B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val="de-AT"/>
        </w:rPr>
      </w:pPr>
      <w:r>
        <w:rPr>
          <w:rFonts w:ascii="Arial" w:eastAsia="Times New Roman" w:hAnsi="Arial" w:cs="Arial"/>
          <w:b/>
          <w:sz w:val="20"/>
          <w:szCs w:val="20"/>
          <w:lang w:val="de-AT"/>
        </w:rPr>
        <w:t>Biljna</w:t>
      </w:r>
      <w:r w:rsidR="002C014B" w:rsidRPr="00992FC5">
        <w:rPr>
          <w:rFonts w:ascii="Arial" w:eastAsia="Times New Roman" w:hAnsi="Arial" w:cs="Arial"/>
          <w:b/>
          <w:sz w:val="20"/>
          <w:szCs w:val="20"/>
          <w:lang w:val="de-AT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val="de-AT"/>
        </w:rPr>
        <w:t>proizvodnja</w:t>
      </w:r>
      <w:r w:rsidR="002C014B" w:rsidRPr="00992FC5">
        <w:rPr>
          <w:rFonts w:ascii="Arial" w:eastAsia="Times New Roman" w:hAnsi="Arial" w:cs="Arial"/>
          <w:b/>
          <w:sz w:val="20"/>
          <w:szCs w:val="20"/>
          <w:lang w:val="de-AT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val="de-AT"/>
        </w:rPr>
        <w:t>u</w:t>
      </w:r>
      <w:r w:rsidR="002C014B" w:rsidRPr="00992FC5">
        <w:rPr>
          <w:rFonts w:ascii="Arial" w:eastAsia="Times New Roman" w:hAnsi="Arial" w:cs="Arial"/>
          <w:b/>
          <w:sz w:val="20"/>
          <w:szCs w:val="20"/>
          <w:lang w:val="de-AT"/>
        </w:rPr>
        <w:t xml:space="preserve"> 2014. </w:t>
      </w:r>
      <w:r>
        <w:rPr>
          <w:rFonts w:ascii="Arial" w:eastAsia="Times New Roman" w:hAnsi="Arial" w:cs="Arial"/>
          <w:b/>
          <w:sz w:val="20"/>
          <w:szCs w:val="20"/>
          <w:lang w:val="de-AT"/>
        </w:rPr>
        <w:t>godini</w:t>
      </w:r>
    </w:p>
    <w:p w:rsidR="002C014B" w:rsidRPr="00992FC5" w:rsidRDefault="002C014B" w:rsidP="002C014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de-AT"/>
        </w:rPr>
      </w:pPr>
    </w:p>
    <w:p w:rsidR="002C014B" w:rsidRPr="002C014B" w:rsidRDefault="00992FC5" w:rsidP="002C014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U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biljnoj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proizvodnji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prošle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godine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ostvaren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je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rast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od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5,6% </w:t>
      </w:r>
      <w:r>
        <w:rPr>
          <w:rFonts w:ascii="Arial" w:eastAsia="Times New Roman" w:hAnsi="Arial" w:cs="Arial"/>
          <w:sz w:val="20"/>
          <w:szCs w:val="20"/>
          <w:lang w:val="sr-Cyrl-RS"/>
        </w:rPr>
        <w:t>u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odnosu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na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prethodnu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godinu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RS"/>
        </w:rPr>
        <w:t>kako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je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prikazano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u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tabeli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1. </w:t>
      </w:r>
      <w:r>
        <w:rPr>
          <w:rFonts w:ascii="Arial" w:eastAsia="Times New Roman" w:hAnsi="Arial" w:cs="Arial"/>
          <w:sz w:val="20"/>
          <w:szCs w:val="20"/>
          <w:lang w:val="sr-Cyrl-RS"/>
        </w:rPr>
        <w:t>dok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se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u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strukturi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kultura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vidi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da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prošla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godina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nije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bila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povoljna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kada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je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reč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o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voćarstvu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i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povrtarstvu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sr-Cyrl-RS"/>
        </w:rPr>
        <w:t>U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pomenutim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granama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je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došlo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do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izraženog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pada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proizvodnje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(</w:t>
      </w:r>
      <w:r>
        <w:rPr>
          <w:rFonts w:ascii="Arial" w:eastAsia="Times New Roman" w:hAnsi="Arial" w:cs="Arial"/>
          <w:sz w:val="20"/>
          <w:szCs w:val="20"/>
          <w:lang w:val="sr-Cyrl-RS"/>
        </w:rPr>
        <w:t>oko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20%, </w:t>
      </w:r>
      <w:r>
        <w:rPr>
          <w:rFonts w:ascii="Arial" w:eastAsia="Times New Roman" w:hAnsi="Arial" w:cs="Arial"/>
          <w:sz w:val="20"/>
          <w:szCs w:val="20"/>
          <w:lang w:val="sr-Cyrl-RS"/>
        </w:rPr>
        <w:t>kako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u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voćarstvu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tako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i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povrtarstvu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) </w:t>
      </w:r>
      <w:r>
        <w:rPr>
          <w:rFonts w:ascii="Arial" w:eastAsia="Times New Roman" w:hAnsi="Arial" w:cs="Arial"/>
          <w:sz w:val="20"/>
          <w:szCs w:val="20"/>
          <w:lang w:val="sr-Cyrl-RS"/>
        </w:rPr>
        <w:t>i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ostvareni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rast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ukupne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biljne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proizvodnje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je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rezultat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rekordnih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prinosa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u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proizvodnji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kukuruza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i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šećerne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repe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.  </w:t>
      </w:r>
    </w:p>
    <w:p w:rsidR="002C014B" w:rsidRPr="002C014B" w:rsidRDefault="002C014B" w:rsidP="002C014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p w:rsidR="002C014B" w:rsidRPr="002C014B" w:rsidRDefault="00992FC5" w:rsidP="002C014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U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stočarstvu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(</w:t>
      </w:r>
      <w:r>
        <w:rPr>
          <w:rFonts w:ascii="Arial" w:eastAsia="Times New Roman" w:hAnsi="Arial" w:cs="Arial"/>
          <w:sz w:val="20"/>
          <w:szCs w:val="20"/>
          <w:lang w:val="sr-Cyrl-RS"/>
        </w:rPr>
        <w:t>indeks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100,4), </w:t>
      </w:r>
      <w:r>
        <w:rPr>
          <w:rFonts w:ascii="Arial" w:eastAsia="Times New Roman" w:hAnsi="Arial" w:cs="Arial"/>
          <w:sz w:val="20"/>
          <w:szCs w:val="20"/>
          <w:lang w:val="sr-Cyrl-RS"/>
        </w:rPr>
        <w:t>proizvodnja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goveda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i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ovaca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takođe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pokazuje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pad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sr-Cyrl-RS"/>
        </w:rPr>
        <w:t>Rast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proizvodnje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svinja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od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oko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5% </w:t>
      </w:r>
      <w:r>
        <w:rPr>
          <w:rFonts w:ascii="Arial" w:eastAsia="Times New Roman" w:hAnsi="Arial" w:cs="Arial"/>
          <w:sz w:val="20"/>
          <w:szCs w:val="20"/>
          <w:lang w:val="sr-Cyrl-RS"/>
        </w:rPr>
        <w:t>omogućio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je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da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indeks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stočarske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proizvodnje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ostane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val="sr-Cyrl-RS"/>
        </w:rPr>
        <w:t>nešto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iznad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100, </w:t>
      </w:r>
      <w:r>
        <w:rPr>
          <w:rFonts w:ascii="Arial" w:eastAsia="Times New Roman" w:hAnsi="Arial" w:cs="Arial"/>
          <w:sz w:val="20"/>
          <w:szCs w:val="20"/>
          <w:lang w:val="sr-Cyrl-RS"/>
        </w:rPr>
        <w:t>odnosno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na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nivou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proizvodnje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iz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2013. </w:t>
      </w:r>
      <w:r>
        <w:rPr>
          <w:rFonts w:ascii="Arial" w:eastAsia="Times New Roman" w:hAnsi="Arial" w:cs="Arial"/>
          <w:sz w:val="20"/>
          <w:szCs w:val="20"/>
          <w:lang w:val="sr-Cyrl-RS"/>
        </w:rPr>
        <w:t>godine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sr-Cyrl-RS"/>
        </w:rPr>
        <w:t>Prošle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godine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proizvodnja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meda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gotovo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je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prepolovljena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sr-Cyrl-RS"/>
        </w:rPr>
        <w:t>Detaljnija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analiza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proizvodnje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meda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po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godinama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prikazana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je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u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tabeli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4, </w:t>
      </w:r>
      <w:r>
        <w:rPr>
          <w:rFonts w:ascii="Arial" w:eastAsia="Times New Roman" w:hAnsi="Arial" w:cs="Arial"/>
          <w:sz w:val="20"/>
          <w:szCs w:val="20"/>
          <w:lang w:val="sr-Cyrl-RS"/>
        </w:rPr>
        <w:t>a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u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prilog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navedenoj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činjenici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je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podatak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da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je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indeks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2014. </w:t>
      </w:r>
      <w:r>
        <w:rPr>
          <w:rFonts w:ascii="Arial" w:eastAsia="Times New Roman" w:hAnsi="Arial" w:cs="Arial"/>
          <w:sz w:val="20"/>
          <w:szCs w:val="20"/>
          <w:lang w:val="sr-Cyrl-RS"/>
        </w:rPr>
        <w:t>u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odnosu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na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prosečnu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proizvodnju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 2010-13. </w:t>
      </w:r>
      <w:r>
        <w:rPr>
          <w:rFonts w:ascii="Arial" w:eastAsia="Times New Roman" w:hAnsi="Arial" w:cs="Arial"/>
          <w:sz w:val="20"/>
          <w:szCs w:val="20"/>
          <w:lang w:val="sr-Cyrl-RS"/>
        </w:rPr>
        <w:t>samo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58,86.</w:t>
      </w:r>
    </w:p>
    <w:p w:rsidR="002C014B" w:rsidRPr="002C014B" w:rsidRDefault="00992FC5" w:rsidP="002C014B">
      <w:pPr>
        <w:keepNext/>
        <w:keepLines/>
        <w:spacing w:before="480" w:after="0"/>
        <w:outlineLvl w:val="0"/>
        <w:rPr>
          <w:rFonts w:ascii="Arial" w:eastAsiaTheme="majorEastAsia" w:hAnsi="Arial" w:cstheme="majorBidi"/>
          <w:bCs/>
          <w:sz w:val="20"/>
          <w:szCs w:val="28"/>
          <w:lang w:val="sr-Cyrl-RS"/>
        </w:rPr>
      </w:pPr>
      <w:bookmarkStart w:id="3" w:name="_Toc425514448"/>
      <w:r>
        <w:rPr>
          <w:rFonts w:ascii="Arial" w:eastAsiaTheme="majorEastAsia" w:hAnsi="Arial" w:cstheme="majorBidi"/>
          <w:b/>
          <w:bCs/>
          <w:sz w:val="20"/>
          <w:szCs w:val="28"/>
          <w:lang w:val="sr-Cyrl-RS"/>
        </w:rPr>
        <w:t>Tabela</w:t>
      </w:r>
      <w:r w:rsidR="002C014B" w:rsidRPr="002C014B">
        <w:rPr>
          <w:rFonts w:ascii="Arial" w:eastAsiaTheme="majorEastAsia" w:hAnsi="Arial" w:cstheme="majorBidi"/>
          <w:b/>
          <w:bCs/>
          <w:sz w:val="20"/>
          <w:szCs w:val="28"/>
          <w:lang w:val="sr-Cyrl-RS"/>
        </w:rPr>
        <w:t xml:space="preserve"> 4. </w:t>
      </w:r>
      <w:r>
        <w:rPr>
          <w:rFonts w:ascii="Arial" w:eastAsiaTheme="majorEastAsia" w:hAnsi="Arial" w:cstheme="majorBidi"/>
          <w:bCs/>
          <w:sz w:val="20"/>
          <w:szCs w:val="28"/>
          <w:lang w:val="sr-Cyrl-RS"/>
        </w:rPr>
        <w:t>Proizvodnja</w:t>
      </w:r>
      <w:r w:rsidR="002C014B" w:rsidRPr="002C014B">
        <w:rPr>
          <w:rFonts w:ascii="Arial" w:eastAsiaTheme="majorEastAsia" w:hAnsi="Arial" w:cstheme="majorBidi"/>
          <w:bCs/>
          <w:sz w:val="20"/>
          <w:szCs w:val="28"/>
          <w:lang w:val="sr-Cyrl-RS"/>
        </w:rPr>
        <w:t xml:space="preserve"> </w:t>
      </w:r>
      <w:r>
        <w:rPr>
          <w:rFonts w:ascii="Arial" w:eastAsiaTheme="majorEastAsia" w:hAnsi="Arial" w:cstheme="majorBidi"/>
          <w:bCs/>
          <w:sz w:val="20"/>
          <w:szCs w:val="28"/>
          <w:lang w:val="sr-Cyrl-RS"/>
        </w:rPr>
        <w:t>meda</w:t>
      </w:r>
      <w:r w:rsidR="002C014B" w:rsidRPr="002C014B">
        <w:rPr>
          <w:rFonts w:ascii="Arial" w:eastAsiaTheme="majorEastAsia" w:hAnsi="Arial" w:cstheme="majorBidi"/>
          <w:bCs/>
          <w:sz w:val="20"/>
          <w:szCs w:val="28"/>
          <w:lang w:val="sr-Cyrl-RS"/>
        </w:rPr>
        <w:t xml:space="preserve"> </w:t>
      </w:r>
      <w:r>
        <w:rPr>
          <w:rFonts w:ascii="Arial" w:eastAsiaTheme="majorEastAsia" w:hAnsi="Arial" w:cstheme="majorBidi"/>
          <w:bCs/>
          <w:sz w:val="20"/>
          <w:szCs w:val="28"/>
          <w:lang w:val="sr-Cyrl-RS"/>
        </w:rPr>
        <w:t>po</w:t>
      </w:r>
      <w:r w:rsidR="002C014B" w:rsidRPr="002C014B">
        <w:rPr>
          <w:rFonts w:ascii="Arial" w:eastAsiaTheme="majorEastAsia" w:hAnsi="Arial" w:cstheme="majorBidi"/>
          <w:bCs/>
          <w:sz w:val="20"/>
          <w:szCs w:val="28"/>
          <w:lang w:val="sr-Cyrl-RS"/>
        </w:rPr>
        <w:t xml:space="preserve"> </w:t>
      </w:r>
      <w:r>
        <w:rPr>
          <w:rFonts w:ascii="Arial" w:eastAsiaTheme="majorEastAsia" w:hAnsi="Arial" w:cstheme="majorBidi"/>
          <w:bCs/>
          <w:sz w:val="20"/>
          <w:szCs w:val="28"/>
          <w:lang w:val="sr-Cyrl-RS"/>
        </w:rPr>
        <w:t>godinama</w:t>
      </w:r>
      <w:r w:rsidR="002C014B" w:rsidRPr="002C014B">
        <w:rPr>
          <w:rFonts w:ascii="Arial" w:eastAsiaTheme="majorEastAsia" w:hAnsi="Arial" w:cstheme="majorBidi"/>
          <w:bCs/>
          <w:sz w:val="20"/>
          <w:szCs w:val="28"/>
          <w:lang w:val="sr-Cyrl-RS"/>
        </w:rPr>
        <w:t xml:space="preserve"> </w:t>
      </w:r>
      <w:r>
        <w:rPr>
          <w:rFonts w:ascii="Arial" w:eastAsiaTheme="majorEastAsia" w:hAnsi="Arial" w:cstheme="majorBidi"/>
          <w:bCs/>
          <w:sz w:val="20"/>
          <w:szCs w:val="28"/>
          <w:lang w:val="sr-Cyrl-RS"/>
        </w:rPr>
        <w:t>u</w:t>
      </w:r>
      <w:r w:rsidR="002C014B" w:rsidRPr="002C014B">
        <w:rPr>
          <w:rFonts w:ascii="Arial" w:eastAsiaTheme="majorEastAsia" w:hAnsi="Arial" w:cstheme="majorBidi"/>
          <w:bCs/>
          <w:sz w:val="20"/>
          <w:szCs w:val="28"/>
          <w:lang w:val="sr-Cyrl-RS"/>
        </w:rPr>
        <w:t xml:space="preserve"> </w:t>
      </w:r>
      <w:r>
        <w:rPr>
          <w:rFonts w:ascii="Arial" w:eastAsiaTheme="majorEastAsia" w:hAnsi="Arial" w:cstheme="majorBidi"/>
          <w:bCs/>
          <w:sz w:val="20"/>
          <w:szCs w:val="28"/>
          <w:lang w:val="sr-Cyrl-RS"/>
        </w:rPr>
        <w:t>hiljadama</w:t>
      </w:r>
      <w:r w:rsidR="002C014B" w:rsidRPr="002C014B">
        <w:rPr>
          <w:rFonts w:ascii="Arial" w:eastAsiaTheme="majorEastAsia" w:hAnsi="Arial" w:cstheme="majorBidi"/>
          <w:bCs/>
          <w:sz w:val="20"/>
          <w:szCs w:val="28"/>
          <w:lang w:val="sr-Cyrl-RS"/>
        </w:rPr>
        <w:t xml:space="preserve"> </w:t>
      </w:r>
      <w:r>
        <w:rPr>
          <w:rFonts w:ascii="Arial" w:eastAsiaTheme="majorEastAsia" w:hAnsi="Arial" w:cstheme="majorBidi"/>
          <w:bCs/>
          <w:sz w:val="20"/>
          <w:szCs w:val="28"/>
          <w:lang w:val="sr-Cyrl-RS"/>
        </w:rPr>
        <w:t>tona</w:t>
      </w:r>
      <w:r w:rsidR="002C014B" w:rsidRPr="002C014B">
        <w:rPr>
          <w:rFonts w:ascii="Arial" w:eastAsiaTheme="majorEastAsia" w:hAnsi="Arial" w:cstheme="majorBidi"/>
          <w:bCs/>
          <w:sz w:val="20"/>
          <w:szCs w:val="28"/>
          <w:lang w:val="sr-Cyrl-RS"/>
        </w:rPr>
        <w:t xml:space="preserve"> - </w:t>
      </w:r>
      <w:r>
        <w:rPr>
          <w:rFonts w:ascii="Arial" w:eastAsiaTheme="majorEastAsia" w:hAnsi="Arial" w:cstheme="majorBidi"/>
          <w:bCs/>
          <w:sz w:val="20"/>
          <w:szCs w:val="28"/>
          <w:lang w:val="sr-Cyrl-RS"/>
        </w:rPr>
        <w:t>indeksi</w:t>
      </w:r>
      <w:bookmarkEnd w:id="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2"/>
        <w:gridCol w:w="1121"/>
        <w:gridCol w:w="1121"/>
        <w:gridCol w:w="1121"/>
        <w:gridCol w:w="1121"/>
        <w:gridCol w:w="1143"/>
        <w:gridCol w:w="1372"/>
      </w:tblGrid>
      <w:tr w:rsidR="002C014B" w:rsidRPr="00992FC5" w:rsidTr="00891D87">
        <w:tc>
          <w:tcPr>
            <w:tcW w:w="1122" w:type="dxa"/>
          </w:tcPr>
          <w:p w:rsidR="002C014B" w:rsidRPr="00992FC5" w:rsidRDefault="002C014B" w:rsidP="002C014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992FC5">
              <w:rPr>
                <w:rFonts w:ascii="Arial" w:hAnsi="Arial" w:cs="Arial"/>
                <w:sz w:val="20"/>
                <w:szCs w:val="20"/>
                <w:lang w:val="sr-Latn-BA"/>
              </w:rPr>
              <w:t>2010</w:t>
            </w:r>
          </w:p>
        </w:tc>
        <w:tc>
          <w:tcPr>
            <w:tcW w:w="1121" w:type="dxa"/>
          </w:tcPr>
          <w:p w:rsidR="002C014B" w:rsidRPr="00992FC5" w:rsidRDefault="002C014B" w:rsidP="002C014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992FC5">
              <w:rPr>
                <w:rFonts w:ascii="Arial" w:hAnsi="Arial" w:cs="Arial"/>
                <w:sz w:val="20"/>
                <w:szCs w:val="20"/>
                <w:lang w:val="sr-Latn-BA"/>
              </w:rPr>
              <w:t>2011</w:t>
            </w:r>
          </w:p>
        </w:tc>
        <w:tc>
          <w:tcPr>
            <w:tcW w:w="1121" w:type="dxa"/>
          </w:tcPr>
          <w:p w:rsidR="002C014B" w:rsidRPr="00992FC5" w:rsidRDefault="002C014B" w:rsidP="002C014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992FC5">
              <w:rPr>
                <w:rFonts w:ascii="Arial" w:hAnsi="Arial" w:cs="Arial"/>
                <w:sz w:val="20"/>
                <w:szCs w:val="20"/>
                <w:lang w:val="sr-Latn-BA"/>
              </w:rPr>
              <w:t>2012</w:t>
            </w:r>
          </w:p>
        </w:tc>
        <w:tc>
          <w:tcPr>
            <w:tcW w:w="1121" w:type="dxa"/>
          </w:tcPr>
          <w:p w:rsidR="002C014B" w:rsidRPr="00992FC5" w:rsidRDefault="002C014B" w:rsidP="002C014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992FC5">
              <w:rPr>
                <w:rFonts w:ascii="Arial" w:hAnsi="Arial" w:cs="Arial"/>
                <w:sz w:val="20"/>
                <w:szCs w:val="20"/>
                <w:lang w:val="sr-Latn-BA"/>
              </w:rPr>
              <w:t>2013</w:t>
            </w:r>
          </w:p>
        </w:tc>
        <w:tc>
          <w:tcPr>
            <w:tcW w:w="1121" w:type="dxa"/>
          </w:tcPr>
          <w:p w:rsidR="002C014B" w:rsidRPr="00992FC5" w:rsidRDefault="002C014B" w:rsidP="002C014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992FC5">
              <w:rPr>
                <w:rFonts w:ascii="Arial" w:hAnsi="Arial" w:cs="Arial"/>
                <w:sz w:val="20"/>
                <w:szCs w:val="20"/>
                <w:lang w:val="sr-Latn-BA"/>
              </w:rPr>
              <w:t>2014</w:t>
            </w:r>
          </w:p>
          <w:p w:rsidR="002C014B" w:rsidRPr="00992FC5" w:rsidRDefault="002C014B" w:rsidP="002C014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  <w:tc>
          <w:tcPr>
            <w:tcW w:w="1143" w:type="dxa"/>
          </w:tcPr>
          <w:p w:rsidR="002C014B" w:rsidRPr="00992FC5" w:rsidRDefault="00992FC5" w:rsidP="002C014B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BA"/>
              </w:rPr>
              <w:t>Indeks</w:t>
            </w:r>
          </w:p>
          <w:p w:rsidR="002C014B" w:rsidRPr="00992FC5" w:rsidRDefault="002C014B" w:rsidP="002C014B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BA"/>
              </w:rPr>
            </w:pPr>
            <w:r w:rsidRPr="00992FC5">
              <w:rPr>
                <w:rFonts w:ascii="Arial" w:eastAsia="Times New Roman" w:hAnsi="Arial" w:cs="Arial"/>
                <w:sz w:val="20"/>
                <w:szCs w:val="20"/>
                <w:lang w:val="sr-Latn-BA"/>
              </w:rPr>
              <w:t>2014/13</w:t>
            </w:r>
          </w:p>
          <w:p w:rsidR="002C014B" w:rsidRPr="00992FC5" w:rsidRDefault="002C014B" w:rsidP="002C014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  <w:tc>
          <w:tcPr>
            <w:tcW w:w="1372" w:type="dxa"/>
          </w:tcPr>
          <w:p w:rsidR="002C014B" w:rsidRPr="00992FC5" w:rsidRDefault="00992FC5" w:rsidP="002C014B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BA"/>
              </w:rPr>
              <w:t>Indeks</w:t>
            </w:r>
          </w:p>
          <w:p w:rsidR="002C014B" w:rsidRPr="00992FC5" w:rsidRDefault="002C014B" w:rsidP="002C014B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BA"/>
              </w:rPr>
            </w:pPr>
            <w:r w:rsidRPr="00992FC5">
              <w:rPr>
                <w:rFonts w:ascii="Arial" w:eastAsia="Times New Roman" w:hAnsi="Arial" w:cs="Arial"/>
                <w:sz w:val="20"/>
                <w:szCs w:val="20"/>
                <w:lang w:val="sr-Latn-BA"/>
              </w:rPr>
              <w:t>2014/</w:t>
            </w:r>
            <w:r w:rsidR="00992FC5">
              <w:rPr>
                <w:rFonts w:ascii="Arial" w:eastAsia="Times New Roman" w:hAnsi="Arial" w:cs="Arial"/>
                <w:sz w:val="20"/>
                <w:szCs w:val="20"/>
                <w:lang w:val="sr-Latn-BA"/>
              </w:rPr>
              <w:t>prosek</w:t>
            </w:r>
            <w:r w:rsidRPr="00992FC5">
              <w:rPr>
                <w:rFonts w:ascii="Arial" w:eastAsia="Times New Roman" w:hAnsi="Arial" w:cs="Arial"/>
                <w:sz w:val="20"/>
                <w:szCs w:val="20"/>
                <w:lang w:val="sr-Latn-BA"/>
              </w:rPr>
              <w:t xml:space="preserve"> 2010-13</w:t>
            </w:r>
          </w:p>
        </w:tc>
      </w:tr>
      <w:tr w:rsidR="002C014B" w:rsidRPr="00992FC5" w:rsidTr="00891D87">
        <w:tc>
          <w:tcPr>
            <w:tcW w:w="1122" w:type="dxa"/>
          </w:tcPr>
          <w:p w:rsidR="002C014B" w:rsidRPr="00992FC5" w:rsidRDefault="002C014B" w:rsidP="002C014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992FC5">
              <w:rPr>
                <w:rFonts w:ascii="Arial" w:hAnsi="Arial" w:cs="Arial"/>
                <w:sz w:val="20"/>
                <w:szCs w:val="20"/>
                <w:lang w:val="sr-Latn-BA"/>
              </w:rPr>
              <w:t>7.3</w:t>
            </w:r>
          </w:p>
        </w:tc>
        <w:tc>
          <w:tcPr>
            <w:tcW w:w="1121" w:type="dxa"/>
          </w:tcPr>
          <w:p w:rsidR="002C014B" w:rsidRPr="00992FC5" w:rsidRDefault="002C014B" w:rsidP="002C014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992FC5">
              <w:rPr>
                <w:rFonts w:ascii="Arial" w:hAnsi="Arial" w:cs="Arial"/>
                <w:sz w:val="20"/>
                <w:szCs w:val="20"/>
                <w:lang w:val="sr-Latn-BA"/>
              </w:rPr>
              <w:t>7.0</w:t>
            </w:r>
          </w:p>
          <w:p w:rsidR="002C014B" w:rsidRPr="00992FC5" w:rsidRDefault="002C014B" w:rsidP="002C014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  <w:tc>
          <w:tcPr>
            <w:tcW w:w="1121" w:type="dxa"/>
          </w:tcPr>
          <w:p w:rsidR="002C014B" w:rsidRPr="00992FC5" w:rsidRDefault="002C014B" w:rsidP="002C014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992FC5">
              <w:rPr>
                <w:rFonts w:ascii="Arial" w:hAnsi="Arial" w:cs="Arial"/>
                <w:sz w:val="20"/>
                <w:szCs w:val="20"/>
                <w:lang w:val="sr-Latn-BA"/>
              </w:rPr>
              <w:t>7.0</w:t>
            </w:r>
          </w:p>
        </w:tc>
        <w:tc>
          <w:tcPr>
            <w:tcW w:w="1121" w:type="dxa"/>
          </w:tcPr>
          <w:p w:rsidR="002C014B" w:rsidRPr="00992FC5" w:rsidRDefault="002C014B" w:rsidP="002C014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992FC5">
              <w:rPr>
                <w:rFonts w:ascii="Arial" w:hAnsi="Arial" w:cs="Arial"/>
                <w:sz w:val="20"/>
                <w:szCs w:val="20"/>
                <w:lang w:val="sr-Latn-BA"/>
              </w:rPr>
              <w:t>8.6</w:t>
            </w:r>
          </w:p>
        </w:tc>
        <w:tc>
          <w:tcPr>
            <w:tcW w:w="1121" w:type="dxa"/>
          </w:tcPr>
          <w:p w:rsidR="002C014B" w:rsidRPr="00992FC5" w:rsidRDefault="002C014B" w:rsidP="002C014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992FC5">
              <w:rPr>
                <w:rFonts w:ascii="Arial" w:hAnsi="Arial" w:cs="Arial"/>
                <w:sz w:val="20"/>
                <w:szCs w:val="20"/>
                <w:lang w:val="sr-Latn-BA"/>
              </w:rPr>
              <w:t>4.4</w:t>
            </w:r>
          </w:p>
        </w:tc>
        <w:tc>
          <w:tcPr>
            <w:tcW w:w="1143" w:type="dxa"/>
          </w:tcPr>
          <w:p w:rsidR="002C014B" w:rsidRPr="00992FC5" w:rsidRDefault="002C014B" w:rsidP="002C014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992FC5">
              <w:rPr>
                <w:rFonts w:ascii="Arial" w:hAnsi="Arial" w:cs="Arial"/>
                <w:sz w:val="20"/>
                <w:szCs w:val="20"/>
                <w:lang w:val="sr-Latn-BA"/>
              </w:rPr>
              <w:t>51.16</w:t>
            </w:r>
          </w:p>
        </w:tc>
        <w:tc>
          <w:tcPr>
            <w:tcW w:w="1372" w:type="dxa"/>
          </w:tcPr>
          <w:p w:rsidR="002C014B" w:rsidRPr="00992FC5" w:rsidRDefault="002C014B" w:rsidP="002C014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992FC5">
              <w:rPr>
                <w:rFonts w:ascii="Arial" w:hAnsi="Arial" w:cs="Arial"/>
                <w:sz w:val="20"/>
                <w:szCs w:val="20"/>
                <w:lang w:val="sr-Latn-BA"/>
              </w:rPr>
              <w:t>58.86</w:t>
            </w:r>
          </w:p>
        </w:tc>
      </w:tr>
    </w:tbl>
    <w:p w:rsidR="002C014B" w:rsidRPr="00992FC5" w:rsidRDefault="00992FC5" w:rsidP="002C014B">
      <w:pPr>
        <w:spacing w:line="360" w:lineRule="auto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Izvor</w:t>
      </w:r>
      <w:r w:rsidR="002C014B" w:rsidRPr="00992FC5">
        <w:rPr>
          <w:rFonts w:ascii="Arial" w:hAnsi="Arial" w:cs="Arial"/>
          <w:sz w:val="20"/>
          <w:szCs w:val="20"/>
          <w:lang w:val="sr-Latn-BA"/>
        </w:rPr>
        <w:t xml:space="preserve">: </w:t>
      </w:r>
      <w:r>
        <w:rPr>
          <w:rFonts w:ascii="Arial" w:hAnsi="Arial" w:cs="Arial"/>
          <w:sz w:val="20"/>
          <w:szCs w:val="20"/>
          <w:lang w:val="sr-Latn-BA"/>
        </w:rPr>
        <w:t>RZS</w:t>
      </w:r>
      <w:r w:rsidR="002C014B" w:rsidRPr="00992FC5">
        <w:rPr>
          <w:rFonts w:ascii="Arial" w:hAnsi="Arial" w:cs="Arial"/>
          <w:sz w:val="20"/>
          <w:szCs w:val="20"/>
          <w:lang w:val="sr-Latn-BA"/>
        </w:rPr>
        <w:t xml:space="preserve">; </w:t>
      </w:r>
      <w:r>
        <w:rPr>
          <w:rFonts w:ascii="Arial" w:hAnsi="Arial" w:cs="Arial"/>
          <w:sz w:val="20"/>
          <w:szCs w:val="20"/>
          <w:lang w:val="sr-Latn-BA"/>
        </w:rPr>
        <w:t>MAT</w:t>
      </w:r>
      <w:r w:rsidR="002C014B" w:rsidRPr="00992FC5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Tabela</w:t>
      </w:r>
      <w:r w:rsidR="002C014B" w:rsidRPr="00992FC5">
        <w:rPr>
          <w:rFonts w:ascii="Arial" w:hAnsi="Arial" w:cs="Arial"/>
          <w:sz w:val="20"/>
          <w:szCs w:val="20"/>
          <w:lang w:val="sr-Latn-BA"/>
        </w:rPr>
        <w:t xml:space="preserve">:  </w:t>
      </w:r>
      <w:r>
        <w:rPr>
          <w:rFonts w:ascii="Arial" w:hAnsi="Arial" w:cs="Arial"/>
          <w:sz w:val="20"/>
          <w:szCs w:val="20"/>
          <w:lang w:val="sr-Latn-BA"/>
        </w:rPr>
        <w:t>Stočarska</w:t>
      </w:r>
      <w:r w:rsidR="002C014B" w:rsidRPr="00992FC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proizvodnja</w:t>
      </w:r>
      <w:r w:rsidR="002C014B" w:rsidRPr="00992FC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u</w:t>
      </w:r>
      <w:r w:rsidR="002C014B" w:rsidRPr="00992FC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Republici</w:t>
      </w:r>
      <w:r w:rsidR="002C014B" w:rsidRPr="00992FC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Srbiji</w:t>
      </w:r>
      <w:r w:rsidR="002C014B" w:rsidRPr="00992FC5">
        <w:rPr>
          <w:rFonts w:ascii="Arial" w:hAnsi="Arial" w:cs="Arial"/>
          <w:sz w:val="20"/>
          <w:szCs w:val="20"/>
          <w:lang w:val="sr-Latn-BA"/>
        </w:rPr>
        <w:t>, 2010-2014.</w:t>
      </w:r>
    </w:p>
    <w:p w:rsidR="002C014B" w:rsidRPr="002C014B" w:rsidRDefault="00992FC5" w:rsidP="002C014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lastRenderedPageBreak/>
        <w:t>U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tabeli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5. </w:t>
      </w:r>
      <w:r>
        <w:rPr>
          <w:rFonts w:ascii="Arial" w:eastAsia="Times New Roman" w:hAnsi="Arial" w:cs="Arial"/>
          <w:sz w:val="20"/>
          <w:szCs w:val="20"/>
          <w:lang w:val="sr-Cyrl-RS"/>
        </w:rPr>
        <w:t>prikazane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su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požnjevene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površine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u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hektarima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različitih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kultura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kao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i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odgovarajući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indeksi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. </w:t>
      </w:r>
    </w:p>
    <w:p w:rsidR="002C014B" w:rsidRPr="002C014B" w:rsidRDefault="00992FC5" w:rsidP="002C014B">
      <w:pPr>
        <w:keepNext/>
        <w:keepLines/>
        <w:spacing w:before="480" w:after="0"/>
        <w:outlineLvl w:val="0"/>
        <w:rPr>
          <w:rFonts w:ascii="Arial" w:eastAsia="Times New Roman" w:hAnsi="Arial" w:cstheme="majorBidi"/>
          <w:bCs/>
          <w:sz w:val="20"/>
          <w:szCs w:val="28"/>
          <w:lang w:val="sr-Cyrl-RS"/>
        </w:rPr>
      </w:pPr>
      <w:bookmarkStart w:id="4" w:name="_Toc425514449"/>
      <w:r>
        <w:rPr>
          <w:rFonts w:ascii="Arial" w:eastAsiaTheme="majorEastAsia" w:hAnsi="Arial" w:cstheme="majorBidi"/>
          <w:b/>
          <w:bCs/>
          <w:sz w:val="20"/>
          <w:szCs w:val="28"/>
          <w:lang w:val="sr-Cyrl-RS"/>
        </w:rPr>
        <w:t>Tabela</w:t>
      </w:r>
      <w:r w:rsidR="002C014B" w:rsidRPr="002C014B">
        <w:rPr>
          <w:rFonts w:ascii="Arial" w:eastAsiaTheme="majorEastAsia" w:hAnsi="Arial" w:cstheme="majorBidi"/>
          <w:b/>
          <w:bCs/>
          <w:sz w:val="20"/>
          <w:szCs w:val="28"/>
          <w:lang w:val="sr-Cyrl-RS"/>
        </w:rPr>
        <w:t xml:space="preserve"> 5. </w:t>
      </w:r>
      <w:r>
        <w:rPr>
          <w:rFonts w:ascii="Arial" w:eastAsia="Times New Roman" w:hAnsi="Arial" w:cstheme="majorBidi"/>
          <w:bCs/>
          <w:sz w:val="20"/>
          <w:szCs w:val="28"/>
          <w:lang w:val="sr-Cyrl-RS"/>
        </w:rPr>
        <w:t>Požnjevene</w:t>
      </w:r>
      <w:r w:rsidR="002C014B" w:rsidRPr="002C014B">
        <w:rPr>
          <w:rFonts w:ascii="Arial" w:eastAsia="Times New Roman" w:hAnsi="Arial" w:cstheme="majorBidi"/>
          <w:bCs/>
          <w:sz w:val="20"/>
          <w:szCs w:val="28"/>
          <w:lang w:val="sr-Cyrl-RS"/>
        </w:rPr>
        <w:t xml:space="preserve"> </w:t>
      </w:r>
      <w:r>
        <w:rPr>
          <w:rFonts w:ascii="Arial" w:eastAsia="Times New Roman" w:hAnsi="Arial" w:cstheme="majorBidi"/>
          <w:bCs/>
          <w:sz w:val="20"/>
          <w:szCs w:val="28"/>
          <w:lang w:val="sr-Cyrl-RS"/>
        </w:rPr>
        <w:t>površine</w:t>
      </w:r>
      <w:r w:rsidR="002C014B" w:rsidRPr="002C014B">
        <w:rPr>
          <w:rFonts w:ascii="Arial" w:eastAsia="Times New Roman" w:hAnsi="Arial" w:cstheme="majorBidi"/>
          <w:bCs/>
          <w:sz w:val="20"/>
          <w:szCs w:val="28"/>
          <w:lang w:val="sr-Cyrl-RS"/>
        </w:rPr>
        <w:t xml:space="preserve"> (</w:t>
      </w:r>
      <w:r>
        <w:rPr>
          <w:rFonts w:ascii="Arial" w:eastAsia="Times New Roman" w:hAnsi="Arial" w:cstheme="majorBidi"/>
          <w:bCs/>
          <w:sz w:val="20"/>
          <w:szCs w:val="28"/>
          <w:lang w:val="sr-Cyrl-RS"/>
        </w:rPr>
        <w:t>u</w:t>
      </w:r>
      <w:r w:rsidR="002C014B" w:rsidRPr="002C014B">
        <w:rPr>
          <w:rFonts w:ascii="Arial" w:eastAsia="Times New Roman" w:hAnsi="Arial" w:cstheme="majorBidi"/>
          <w:bCs/>
          <w:sz w:val="20"/>
          <w:szCs w:val="28"/>
          <w:lang w:val="sr-Cyrl-RS"/>
        </w:rPr>
        <w:t xml:space="preserve"> </w:t>
      </w:r>
      <w:r>
        <w:rPr>
          <w:rFonts w:ascii="Arial" w:eastAsia="Times New Roman" w:hAnsi="Arial" w:cstheme="majorBidi"/>
          <w:bCs/>
          <w:sz w:val="20"/>
          <w:szCs w:val="28"/>
          <w:lang w:val="sr-Cyrl-RS"/>
        </w:rPr>
        <w:t>hektarima</w:t>
      </w:r>
      <w:r w:rsidR="002C014B" w:rsidRPr="002C014B">
        <w:rPr>
          <w:rFonts w:ascii="Arial" w:eastAsia="Times New Roman" w:hAnsi="Arial" w:cstheme="majorBidi"/>
          <w:bCs/>
          <w:sz w:val="20"/>
          <w:szCs w:val="28"/>
          <w:lang w:val="sr-Cyrl-RS"/>
        </w:rPr>
        <w:t xml:space="preserve">) -  </w:t>
      </w:r>
      <w:r>
        <w:rPr>
          <w:rFonts w:ascii="Arial" w:eastAsia="Times New Roman" w:hAnsi="Arial" w:cstheme="majorBidi"/>
          <w:bCs/>
          <w:sz w:val="20"/>
          <w:szCs w:val="28"/>
          <w:lang w:val="sr-Cyrl-RS"/>
        </w:rPr>
        <w:t>indeksi</w:t>
      </w:r>
      <w:r w:rsidR="002C014B" w:rsidRPr="002C014B">
        <w:rPr>
          <w:rFonts w:ascii="Arial" w:eastAsia="Times New Roman" w:hAnsi="Arial" w:cstheme="majorBidi"/>
          <w:bCs/>
          <w:sz w:val="20"/>
          <w:szCs w:val="28"/>
          <w:lang w:val="sr-Cyrl-RS"/>
        </w:rPr>
        <w:t xml:space="preserve">  2013-2014.</w:t>
      </w:r>
      <w:bookmarkEnd w:id="4"/>
      <w:r w:rsidR="002C014B" w:rsidRPr="002C014B">
        <w:rPr>
          <w:rFonts w:ascii="Arial" w:eastAsia="Times New Roman" w:hAnsi="Arial" w:cstheme="majorBidi"/>
          <w:bCs/>
          <w:sz w:val="20"/>
          <w:szCs w:val="28"/>
          <w:lang w:val="sr-Cyrl-R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1"/>
      </w:tblGrid>
      <w:tr w:rsidR="002C014B" w:rsidRPr="00992FC5" w:rsidTr="00891D87">
        <w:tc>
          <w:tcPr>
            <w:tcW w:w="1540" w:type="dxa"/>
          </w:tcPr>
          <w:p w:rsidR="002C014B" w:rsidRPr="002C014B" w:rsidRDefault="002C014B" w:rsidP="002C014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540" w:type="dxa"/>
          </w:tcPr>
          <w:p w:rsidR="002C014B" w:rsidRPr="002C014B" w:rsidRDefault="002C014B" w:rsidP="002C014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014B">
              <w:rPr>
                <w:rFonts w:ascii="Arial" w:hAnsi="Arial" w:cs="Arial"/>
                <w:sz w:val="20"/>
                <w:szCs w:val="20"/>
              </w:rPr>
              <w:t>2014.</w:t>
            </w:r>
          </w:p>
        </w:tc>
        <w:tc>
          <w:tcPr>
            <w:tcW w:w="1540" w:type="dxa"/>
          </w:tcPr>
          <w:p w:rsidR="002C014B" w:rsidRPr="002C014B" w:rsidRDefault="002C014B" w:rsidP="002C014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014B">
              <w:rPr>
                <w:rFonts w:ascii="Arial" w:hAnsi="Arial" w:cs="Arial"/>
                <w:sz w:val="20"/>
                <w:szCs w:val="20"/>
              </w:rPr>
              <w:t>2013.</w:t>
            </w:r>
          </w:p>
        </w:tc>
        <w:tc>
          <w:tcPr>
            <w:tcW w:w="1541" w:type="dxa"/>
          </w:tcPr>
          <w:p w:rsidR="002C014B" w:rsidRPr="00992FC5" w:rsidRDefault="00992FC5" w:rsidP="002C014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sz w:val="20"/>
                <w:szCs w:val="20"/>
                <w:lang w:val="sr-Latn-BA"/>
              </w:rPr>
              <w:t>Indeks</w:t>
            </w:r>
            <w:r w:rsidR="002C014B" w:rsidRPr="00992FC5">
              <w:rPr>
                <w:rFonts w:ascii="Arial" w:hAnsi="Arial" w:cs="Arial"/>
                <w:sz w:val="20"/>
                <w:szCs w:val="20"/>
                <w:lang w:val="sr-Latn-BA"/>
              </w:rPr>
              <w:t xml:space="preserve">  2014/2013</w:t>
            </w:r>
          </w:p>
        </w:tc>
      </w:tr>
      <w:tr w:rsidR="002C014B" w:rsidRPr="00992FC5" w:rsidTr="00891D87">
        <w:tc>
          <w:tcPr>
            <w:tcW w:w="1540" w:type="dxa"/>
          </w:tcPr>
          <w:p w:rsidR="002C014B" w:rsidRPr="00992FC5" w:rsidRDefault="002C014B" w:rsidP="002C014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992FC5">
              <w:rPr>
                <w:rFonts w:ascii="Arial" w:hAnsi="Arial" w:cs="Arial"/>
                <w:sz w:val="20"/>
                <w:szCs w:val="20"/>
                <w:lang w:val="sr-Latn-BA"/>
              </w:rPr>
              <w:t xml:space="preserve"> </w:t>
            </w:r>
            <w:r w:rsidR="00992FC5">
              <w:rPr>
                <w:rFonts w:ascii="Arial" w:hAnsi="Arial" w:cs="Arial"/>
                <w:sz w:val="20"/>
                <w:szCs w:val="20"/>
                <w:lang w:val="sr-Latn-BA"/>
              </w:rPr>
              <w:t>Žita</w:t>
            </w:r>
            <w:r w:rsidRPr="00992FC5">
              <w:rPr>
                <w:rFonts w:ascii="Arial" w:hAnsi="Arial" w:cs="Arial"/>
                <w:sz w:val="20"/>
                <w:szCs w:val="20"/>
                <w:lang w:val="sr-Latn-BA"/>
              </w:rPr>
              <w:t xml:space="preserve"> </w:t>
            </w:r>
          </w:p>
        </w:tc>
        <w:tc>
          <w:tcPr>
            <w:tcW w:w="1540" w:type="dxa"/>
          </w:tcPr>
          <w:p w:rsidR="002C014B" w:rsidRPr="00992FC5" w:rsidRDefault="002C014B" w:rsidP="002C014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992FC5">
              <w:rPr>
                <w:rFonts w:ascii="Arial" w:hAnsi="Arial" w:cs="Arial"/>
                <w:sz w:val="20"/>
                <w:szCs w:val="20"/>
                <w:lang w:val="sr-Latn-BA"/>
              </w:rPr>
              <w:t>1 816 676</w:t>
            </w:r>
          </w:p>
        </w:tc>
        <w:tc>
          <w:tcPr>
            <w:tcW w:w="1540" w:type="dxa"/>
          </w:tcPr>
          <w:p w:rsidR="002C014B" w:rsidRPr="00992FC5" w:rsidRDefault="002C014B" w:rsidP="002C014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992FC5">
              <w:rPr>
                <w:rFonts w:ascii="Arial" w:hAnsi="Arial" w:cs="Arial"/>
                <w:sz w:val="20"/>
                <w:szCs w:val="20"/>
                <w:lang w:val="sr-Latn-BA"/>
              </w:rPr>
              <w:t>1 758 373</w:t>
            </w:r>
          </w:p>
        </w:tc>
        <w:tc>
          <w:tcPr>
            <w:tcW w:w="1541" w:type="dxa"/>
          </w:tcPr>
          <w:p w:rsidR="002C014B" w:rsidRPr="00992FC5" w:rsidRDefault="002C014B" w:rsidP="002C014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992FC5">
              <w:rPr>
                <w:rFonts w:ascii="Arial" w:hAnsi="Arial" w:cs="Arial"/>
                <w:sz w:val="20"/>
                <w:szCs w:val="20"/>
                <w:lang w:val="sr-Latn-BA"/>
              </w:rPr>
              <w:t>103.3</w:t>
            </w:r>
          </w:p>
        </w:tc>
      </w:tr>
      <w:tr w:rsidR="002C014B" w:rsidRPr="00992FC5" w:rsidTr="00891D87">
        <w:tc>
          <w:tcPr>
            <w:tcW w:w="1540" w:type="dxa"/>
          </w:tcPr>
          <w:p w:rsidR="002C014B" w:rsidRPr="00992FC5" w:rsidRDefault="00992FC5" w:rsidP="002C014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r-Latn-BA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val="sr-Latn-BA" w:eastAsia="ja-JP"/>
              </w:rPr>
              <w:t>Industrijsko</w:t>
            </w:r>
            <w:r w:rsidR="002C014B" w:rsidRPr="00992FC5">
              <w:rPr>
                <w:rFonts w:ascii="Arial" w:eastAsiaTheme="minorEastAsia" w:hAnsi="Arial" w:cs="Arial"/>
                <w:sz w:val="20"/>
                <w:szCs w:val="20"/>
                <w:lang w:val="sr-Latn-BA" w:eastAsia="ja-JP"/>
              </w:rPr>
              <w:t xml:space="preserve"> </w:t>
            </w:r>
            <w:r>
              <w:rPr>
                <w:rFonts w:ascii="Arial" w:eastAsiaTheme="minorEastAsia" w:hAnsi="Arial" w:cs="Arial"/>
                <w:sz w:val="20"/>
                <w:szCs w:val="20"/>
                <w:lang w:val="sr-Latn-BA" w:eastAsia="ja-JP"/>
              </w:rPr>
              <w:t>bilj</w:t>
            </w:r>
            <w:r>
              <w:rPr>
                <w:rFonts w:ascii="Arial" w:hAnsi="Arial" w:cs="Arial"/>
                <w:sz w:val="20"/>
                <w:szCs w:val="20"/>
                <w:lang w:val="sr-Latn-BA"/>
              </w:rPr>
              <w:t>e</w:t>
            </w:r>
            <w:r w:rsidR="002C014B" w:rsidRPr="00992FC5">
              <w:rPr>
                <w:rFonts w:ascii="Arial" w:hAnsi="Arial" w:cs="Arial"/>
                <w:sz w:val="20"/>
                <w:szCs w:val="20"/>
                <w:lang w:val="sr-Latn-BA"/>
              </w:rPr>
              <w:t xml:space="preserve"> </w:t>
            </w:r>
          </w:p>
        </w:tc>
        <w:tc>
          <w:tcPr>
            <w:tcW w:w="1540" w:type="dxa"/>
          </w:tcPr>
          <w:p w:rsidR="002C014B" w:rsidRPr="00992FC5" w:rsidRDefault="002C014B" w:rsidP="002C014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992FC5">
              <w:rPr>
                <w:rFonts w:ascii="Arial" w:hAnsi="Arial" w:cs="Arial"/>
                <w:sz w:val="20"/>
                <w:szCs w:val="20"/>
                <w:lang w:val="sr-Latn-BA"/>
              </w:rPr>
              <w:t>410 335</w:t>
            </w:r>
          </w:p>
        </w:tc>
        <w:tc>
          <w:tcPr>
            <w:tcW w:w="1540" w:type="dxa"/>
          </w:tcPr>
          <w:p w:rsidR="002C014B" w:rsidRPr="00992FC5" w:rsidRDefault="002C014B" w:rsidP="002C014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992FC5">
              <w:rPr>
                <w:rFonts w:ascii="Arial" w:hAnsi="Arial" w:cs="Arial"/>
                <w:sz w:val="20"/>
                <w:szCs w:val="20"/>
                <w:lang w:val="sr-Latn-BA"/>
              </w:rPr>
              <w:t>432 618</w:t>
            </w:r>
          </w:p>
        </w:tc>
        <w:tc>
          <w:tcPr>
            <w:tcW w:w="1541" w:type="dxa"/>
          </w:tcPr>
          <w:p w:rsidR="002C014B" w:rsidRPr="00992FC5" w:rsidRDefault="002C014B" w:rsidP="002C014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992FC5">
              <w:rPr>
                <w:rFonts w:ascii="Arial" w:hAnsi="Arial" w:cs="Arial"/>
                <w:sz w:val="20"/>
                <w:szCs w:val="20"/>
                <w:lang w:val="sr-Latn-BA"/>
              </w:rPr>
              <w:t>94.8</w:t>
            </w:r>
          </w:p>
        </w:tc>
      </w:tr>
      <w:tr w:rsidR="002C014B" w:rsidRPr="00992FC5" w:rsidTr="00891D87">
        <w:tc>
          <w:tcPr>
            <w:tcW w:w="1540" w:type="dxa"/>
          </w:tcPr>
          <w:p w:rsidR="002C014B" w:rsidRPr="00992FC5" w:rsidRDefault="00992FC5" w:rsidP="002C014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sz w:val="20"/>
                <w:szCs w:val="20"/>
                <w:lang w:val="sr-Latn-BA"/>
              </w:rPr>
              <w:t>Povrće</w:t>
            </w:r>
          </w:p>
        </w:tc>
        <w:tc>
          <w:tcPr>
            <w:tcW w:w="1540" w:type="dxa"/>
          </w:tcPr>
          <w:p w:rsidR="002C014B" w:rsidRPr="00992FC5" w:rsidRDefault="002C014B" w:rsidP="002C014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992FC5">
              <w:rPr>
                <w:rFonts w:ascii="Arial" w:hAnsi="Arial" w:cs="Arial"/>
                <w:sz w:val="20"/>
                <w:szCs w:val="20"/>
                <w:lang w:val="sr-Latn-BA"/>
              </w:rPr>
              <w:t>130 398</w:t>
            </w:r>
          </w:p>
        </w:tc>
        <w:tc>
          <w:tcPr>
            <w:tcW w:w="1540" w:type="dxa"/>
          </w:tcPr>
          <w:p w:rsidR="002C014B" w:rsidRPr="00992FC5" w:rsidRDefault="002C014B" w:rsidP="002C014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992FC5">
              <w:rPr>
                <w:rFonts w:ascii="Arial" w:hAnsi="Arial" w:cs="Arial"/>
                <w:sz w:val="20"/>
                <w:szCs w:val="20"/>
                <w:lang w:val="sr-Latn-BA"/>
              </w:rPr>
              <w:t>130 853</w:t>
            </w:r>
          </w:p>
        </w:tc>
        <w:tc>
          <w:tcPr>
            <w:tcW w:w="1541" w:type="dxa"/>
          </w:tcPr>
          <w:p w:rsidR="002C014B" w:rsidRPr="00992FC5" w:rsidRDefault="002C014B" w:rsidP="002C014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992FC5">
              <w:rPr>
                <w:rFonts w:ascii="Arial" w:hAnsi="Arial" w:cs="Arial"/>
                <w:sz w:val="20"/>
                <w:szCs w:val="20"/>
                <w:lang w:val="sr-Latn-BA"/>
              </w:rPr>
              <w:t>99.7</w:t>
            </w:r>
          </w:p>
          <w:p w:rsidR="002C014B" w:rsidRPr="00992FC5" w:rsidRDefault="002C014B" w:rsidP="002C014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</w:tr>
      <w:tr w:rsidR="002C014B" w:rsidRPr="00992FC5" w:rsidTr="00891D87">
        <w:tc>
          <w:tcPr>
            <w:tcW w:w="1540" w:type="dxa"/>
          </w:tcPr>
          <w:p w:rsidR="002C014B" w:rsidRPr="00992FC5" w:rsidRDefault="00992FC5" w:rsidP="002C014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sz w:val="20"/>
                <w:szCs w:val="20"/>
                <w:lang w:val="sr-Latn-BA"/>
              </w:rPr>
              <w:t>Voćarstvo</w:t>
            </w:r>
            <w:r w:rsidR="002C014B" w:rsidRPr="00992FC5">
              <w:rPr>
                <w:rFonts w:ascii="Arial" w:hAnsi="Arial" w:cs="Arial"/>
                <w:sz w:val="20"/>
                <w:szCs w:val="20"/>
                <w:lang w:val="sr-Latn-BA"/>
              </w:rPr>
              <w:t xml:space="preserve">     </w:t>
            </w:r>
          </w:p>
        </w:tc>
        <w:tc>
          <w:tcPr>
            <w:tcW w:w="1540" w:type="dxa"/>
          </w:tcPr>
          <w:p w:rsidR="002C014B" w:rsidRPr="00992FC5" w:rsidRDefault="002C014B" w:rsidP="002C014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992FC5">
              <w:rPr>
                <w:rFonts w:ascii="Arial" w:hAnsi="Arial" w:cs="Arial"/>
                <w:sz w:val="20"/>
                <w:szCs w:val="20"/>
                <w:lang w:val="sr-Latn-BA"/>
              </w:rPr>
              <w:t>160 491</w:t>
            </w:r>
          </w:p>
        </w:tc>
        <w:tc>
          <w:tcPr>
            <w:tcW w:w="1540" w:type="dxa"/>
          </w:tcPr>
          <w:p w:rsidR="002C014B" w:rsidRPr="00992FC5" w:rsidRDefault="002C014B" w:rsidP="002C014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992FC5">
              <w:rPr>
                <w:rFonts w:ascii="Arial" w:hAnsi="Arial" w:cs="Arial"/>
                <w:sz w:val="20"/>
                <w:szCs w:val="20"/>
                <w:lang w:val="sr-Latn-BA"/>
              </w:rPr>
              <w:t>161 717</w:t>
            </w:r>
          </w:p>
        </w:tc>
        <w:tc>
          <w:tcPr>
            <w:tcW w:w="1541" w:type="dxa"/>
          </w:tcPr>
          <w:p w:rsidR="002C014B" w:rsidRPr="00992FC5" w:rsidRDefault="002C014B" w:rsidP="002C014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992FC5">
              <w:rPr>
                <w:rFonts w:ascii="Arial" w:hAnsi="Arial" w:cs="Arial"/>
                <w:sz w:val="20"/>
                <w:szCs w:val="20"/>
                <w:lang w:val="sr-Latn-BA"/>
              </w:rPr>
              <w:t>99.2</w:t>
            </w:r>
          </w:p>
          <w:p w:rsidR="002C014B" w:rsidRPr="00992FC5" w:rsidRDefault="002C014B" w:rsidP="002C014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</w:tr>
      <w:tr w:rsidR="002C014B" w:rsidRPr="00992FC5" w:rsidTr="00891D87">
        <w:tc>
          <w:tcPr>
            <w:tcW w:w="1540" w:type="dxa"/>
          </w:tcPr>
          <w:p w:rsidR="002C014B" w:rsidRPr="00992FC5" w:rsidRDefault="00992FC5" w:rsidP="002C014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sz w:val="20"/>
                <w:szCs w:val="20"/>
                <w:lang w:val="sr-Latn-BA"/>
              </w:rPr>
              <w:t>Vinogradi</w:t>
            </w:r>
            <w:r w:rsidR="002C014B" w:rsidRPr="00992FC5">
              <w:rPr>
                <w:rFonts w:ascii="Arial" w:hAnsi="Arial" w:cs="Arial"/>
                <w:sz w:val="20"/>
                <w:szCs w:val="20"/>
                <w:lang w:val="sr-Latn-BA"/>
              </w:rPr>
              <w:t xml:space="preserve">   </w:t>
            </w:r>
          </w:p>
        </w:tc>
        <w:tc>
          <w:tcPr>
            <w:tcW w:w="1540" w:type="dxa"/>
          </w:tcPr>
          <w:p w:rsidR="002C014B" w:rsidRPr="00992FC5" w:rsidRDefault="002C014B" w:rsidP="002C014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992FC5">
              <w:rPr>
                <w:rFonts w:ascii="Arial" w:hAnsi="Arial" w:cs="Arial"/>
                <w:sz w:val="20"/>
                <w:szCs w:val="20"/>
                <w:lang w:val="sr-Latn-BA"/>
              </w:rPr>
              <w:t>22 150</w:t>
            </w:r>
          </w:p>
        </w:tc>
        <w:tc>
          <w:tcPr>
            <w:tcW w:w="1540" w:type="dxa"/>
          </w:tcPr>
          <w:p w:rsidR="002C014B" w:rsidRPr="00992FC5" w:rsidRDefault="002C014B" w:rsidP="002C014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992FC5">
              <w:rPr>
                <w:rFonts w:ascii="Arial" w:hAnsi="Arial" w:cs="Arial"/>
                <w:sz w:val="20"/>
                <w:szCs w:val="20"/>
                <w:lang w:val="sr-Latn-BA"/>
              </w:rPr>
              <w:t>22 150</w:t>
            </w:r>
          </w:p>
        </w:tc>
        <w:tc>
          <w:tcPr>
            <w:tcW w:w="1541" w:type="dxa"/>
          </w:tcPr>
          <w:p w:rsidR="002C014B" w:rsidRPr="00992FC5" w:rsidRDefault="002C014B" w:rsidP="002C014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992FC5">
              <w:rPr>
                <w:rFonts w:ascii="Arial" w:hAnsi="Arial" w:cs="Arial"/>
                <w:sz w:val="20"/>
                <w:szCs w:val="20"/>
                <w:lang w:val="sr-Latn-BA"/>
              </w:rPr>
              <w:t>100.0</w:t>
            </w:r>
          </w:p>
        </w:tc>
      </w:tr>
    </w:tbl>
    <w:p w:rsidR="002C014B" w:rsidRPr="00992FC5" w:rsidRDefault="00992FC5" w:rsidP="002C014B">
      <w:pPr>
        <w:spacing w:line="360" w:lineRule="auto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Izvor</w:t>
      </w:r>
      <w:r w:rsidR="002C014B" w:rsidRPr="00992FC5">
        <w:rPr>
          <w:rFonts w:ascii="Arial" w:hAnsi="Arial" w:cs="Arial"/>
          <w:sz w:val="20"/>
          <w:szCs w:val="20"/>
          <w:lang w:val="sr-Latn-BA"/>
        </w:rPr>
        <w:t xml:space="preserve">: </w:t>
      </w:r>
      <w:r>
        <w:rPr>
          <w:rFonts w:ascii="Arial" w:hAnsi="Arial" w:cs="Arial"/>
          <w:sz w:val="20"/>
          <w:szCs w:val="20"/>
          <w:lang w:val="sr-Latn-BA"/>
        </w:rPr>
        <w:t>RZS</w:t>
      </w:r>
      <w:r w:rsidR="002C014B" w:rsidRPr="00992FC5">
        <w:rPr>
          <w:rFonts w:ascii="Arial" w:hAnsi="Arial" w:cs="Arial"/>
          <w:sz w:val="20"/>
          <w:szCs w:val="20"/>
          <w:lang w:val="sr-Latn-BA"/>
        </w:rPr>
        <w:t xml:space="preserve">; </w:t>
      </w:r>
      <w:r>
        <w:rPr>
          <w:rFonts w:ascii="Arial" w:hAnsi="Arial" w:cs="Arial"/>
          <w:sz w:val="20"/>
          <w:szCs w:val="20"/>
          <w:lang w:val="sr-Latn-BA"/>
        </w:rPr>
        <w:t>MAT</w:t>
      </w:r>
      <w:r w:rsidR="002C014B" w:rsidRPr="00992FC5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str</w:t>
      </w:r>
      <w:r w:rsidR="002C014B" w:rsidRPr="00992FC5">
        <w:rPr>
          <w:rFonts w:ascii="Arial" w:hAnsi="Arial" w:cs="Arial"/>
          <w:sz w:val="20"/>
          <w:szCs w:val="20"/>
          <w:lang w:val="sr-Latn-BA"/>
        </w:rPr>
        <w:t xml:space="preserve"> 23.</w:t>
      </w:r>
    </w:p>
    <w:p w:rsidR="002C014B" w:rsidRPr="00992FC5" w:rsidRDefault="00992FC5" w:rsidP="002C014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sr-Latn-BA"/>
        </w:rPr>
      </w:pPr>
      <w:r>
        <w:rPr>
          <w:rFonts w:ascii="Arial" w:eastAsia="Times New Roman" w:hAnsi="Arial" w:cs="Arial"/>
          <w:sz w:val="20"/>
          <w:szCs w:val="20"/>
          <w:lang w:val="sr-Latn-BA"/>
        </w:rPr>
        <w:t>Ako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izuzmemo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površine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pod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vinogradima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i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voćnjacima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Latn-BA"/>
        </w:rPr>
        <w:t>u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Republici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Srbiji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je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u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2014. </w:t>
      </w:r>
      <w:r>
        <w:rPr>
          <w:rFonts w:ascii="Arial" w:eastAsia="Times New Roman" w:hAnsi="Arial" w:cs="Arial"/>
          <w:sz w:val="20"/>
          <w:szCs w:val="20"/>
          <w:lang w:val="sr-Latn-BA"/>
        </w:rPr>
        <w:t>godini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bilo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požnjeveno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2.586.191 </w:t>
      </w:r>
      <w:r>
        <w:rPr>
          <w:rFonts w:ascii="Arial" w:eastAsia="Times New Roman" w:hAnsi="Arial" w:cs="Arial"/>
          <w:sz w:val="20"/>
          <w:szCs w:val="20"/>
          <w:lang w:val="sr-Latn-BA"/>
        </w:rPr>
        <w:t>ha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u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poređenju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sa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2.579.495 </w:t>
      </w:r>
      <w:r>
        <w:rPr>
          <w:rFonts w:ascii="Arial" w:eastAsia="Times New Roman" w:hAnsi="Arial" w:cs="Arial"/>
          <w:sz w:val="20"/>
          <w:szCs w:val="20"/>
          <w:lang w:val="sr-Latn-BA"/>
        </w:rPr>
        <w:t>ha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u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2013. </w:t>
      </w:r>
      <w:r>
        <w:rPr>
          <w:rFonts w:ascii="Arial" w:eastAsia="Times New Roman" w:hAnsi="Arial" w:cs="Arial"/>
          <w:sz w:val="20"/>
          <w:szCs w:val="20"/>
          <w:lang w:val="sr-Latn-BA"/>
        </w:rPr>
        <w:t>godini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(0,3% </w:t>
      </w:r>
      <w:r>
        <w:rPr>
          <w:rFonts w:ascii="Arial" w:eastAsia="Times New Roman" w:hAnsi="Arial" w:cs="Arial"/>
          <w:sz w:val="20"/>
          <w:szCs w:val="20"/>
          <w:lang w:val="sr-Latn-BA"/>
        </w:rPr>
        <w:t>više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) </w:t>
      </w:r>
      <w:r>
        <w:rPr>
          <w:rFonts w:ascii="Arial" w:eastAsia="Times New Roman" w:hAnsi="Arial" w:cs="Arial"/>
          <w:sz w:val="20"/>
          <w:szCs w:val="20"/>
          <w:lang w:val="sr-Latn-BA"/>
        </w:rPr>
        <w:t>od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čega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se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oko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70% </w:t>
      </w:r>
      <w:r>
        <w:rPr>
          <w:rFonts w:ascii="Arial" w:eastAsia="Times New Roman" w:hAnsi="Arial" w:cs="Arial"/>
          <w:sz w:val="20"/>
          <w:szCs w:val="20"/>
          <w:lang w:val="sr-Latn-BA"/>
        </w:rPr>
        <w:t>odnosi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na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žitarice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Latn-BA"/>
        </w:rPr>
        <w:t>pre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svega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kukuruz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(1.057.877 </w:t>
      </w:r>
      <w:r>
        <w:rPr>
          <w:rFonts w:ascii="Arial" w:eastAsia="Times New Roman" w:hAnsi="Arial" w:cs="Arial"/>
          <w:sz w:val="20"/>
          <w:szCs w:val="20"/>
          <w:lang w:val="sr-Latn-BA"/>
        </w:rPr>
        <w:t>ha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) </w:t>
      </w:r>
      <w:r>
        <w:rPr>
          <w:rFonts w:ascii="Arial" w:eastAsia="Times New Roman" w:hAnsi="Arial" w:cs="Arial"/>
          <w:sz w:val="20"/>
          <w:szCs w:val="20"/>
          <w:lang w:val="sr-Latn-BA"/>
        </w:rPr>
        <w:t>i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pšenicu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(604.748 </w:t>
      </w:r>
      <w:r>
        <w:rPr>
          <w:rFonts w:ascii="Arial" w:eastAsia="Times New Roman" w:hAnsi="Arial" w:cs="Arial"/>
          <w:sz w:val="20"/>
          <w:szCs w:val="20"/>
          <w:lang w:val="sr-Latn-BA"/>
        </w:rPr>
        <w:t>ha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). </w:t>
      </w:r>
      <w:r>
        <w:rPr>
          <w:rFonts w:ascii="Arial" w:eastAsia="Times New Roman" w:hAnsi="Arial" w:cs="Arial"/>
          <w:sz w:val="20"/>
          <w:szCs w:val="20"/>
          <w:lang w:val="sr-Latn-BA"/>
        </w:rPr>
        <w:t>Prošla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godina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je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bila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dobra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kada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je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reč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o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proizvodnji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val="sr-Latn-BA"/>
        </w:rPr>
        <w:t>kukuruza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Latn-BA"/>
        </w:rPr>
        <w:t>sa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rekordnih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7,5 </w:t>
      </w:r>
      <w:r>
        <w:rPr>
          <w:rFonts w:ascii="Arial" w:eastAsia="Times New Roman" w:hAnsi="Arial" w:cs="Arial"/>
          <w:sz w:val="20"/>
          <w:szCs w:val="20"/>
          <w:lang w:val="sr-Latn-BA"/>
        </w:rPr>
        <w:t>miliona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tona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o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čemu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govore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indeksi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Latn-BA"/>
        </w:rPr>
        <w:t>kako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u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pogledu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zasejanih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površina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(107,9), </w:t>
      </w:r>
      <w:r>
        <w:rPr>
          <w:rFonts w:ascii="Arial" w:eastAsia="Times New Roman" w:hAnsi="Arial" w:cs="Arial"/>
          <w:sz w:val="20"/>
          <w:szCs w:val="20"/>
          <w:lang w:val="sr-Latn-BA"/>
        </w:rPr>
        <w:t>prosečnog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prinosa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po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hektaru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(125,7) </w:t>
      </w:r>
      <w:r>
        <w:rPr>
          <w:rFonts w:ascii="Arial" w:eastAsia="Times New Roman" w:hAnsi="Arial" w:cs="Arial"/>
          <w:sz w:val="20"/>
          <w:szCs w:val="20"/>
          <w:lang w:val="sr-Latn-BA"/>
        </w:rPr>
        <w:t>tako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i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proizvodnje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(135,6) </w:t>
      </w:r>
      <w:r>
        <w:rPr>
          <w:rFonts w:ascii="Arial" w:eastAsia="Times New Roman" w:hAnsi="Arial" w:cs="Arial"/>
          <w:sz w:val="20"/>
          <w:szCs w:val="20"/>
          <w:lang w:val="sr-Latn-BA"/>
        </w:rPr>
        <w:t>i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izvoza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(245,6) </w:t>
      </w:r>
      <w:r>
        <w:rPr>
          <w:rFonts w:ascii="Arial" w:eastAsia="Times New Roman" w:hAnsi="Arial" w:cs="Arial"/>
          <w:sz w:val="20"/>
          <w:szCs w:val="20"/>
          <w:lang w:val="sr-Latn-BA"/>
        </w:rPr>
        <w:t>koji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je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više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nego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udvostručen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u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odnosu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na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2013. </w:t>
      </w:r>
      <w:r>
        <w:rPr>
          <w:rFonts w:ascii="Arial" w:eastAsia="Times New Roman" w:hAnsi="Arial" w:cs="Arial"/>
          <w:sz w:val="20"/>
          <w:szCs w:val="20"/>
          <w:lang w:val="sr-Latn-BA"/>
        </w:rPr>
        <w:t>godinu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. </w:t>
      </w:r>
    </w:p>
    <w:p w:rsidR="002C014B" w:rsidRPr="00992FC5" w:rsidRDefault="002C014B" w:rsidP="002C014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sr-Latn-BA"/>
        </w:rPr>
      </w:pPr>
    </w:p>
    <w:p w:rsidR="002C014B" w:rsidRPr="00992FC5" w:rsidRDefault="00992FC5" w:rsidP="002C014B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sr-Latn-BA"/>
        </w:rPr>
      </w:pPr>
      <w:r>
        <w:rPr>
          <w:rFonts w:ascii="Arial" w:eastAsia="Times New Roman" w:hAnsi="Arial" w:cs="Arial"/>
          <w:sz w:val="20"/>
          <w:szCs w:val="20"/>
          <w:lang w:val="sr-Latn-BA"/>
        </w:rPr>
        <w:t>Istovremeno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Latn-BA"/>
        </w:rPr>
        <w:t>pad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proizvodnje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pšenice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iznosio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je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oko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11%, </w:t>
      </w:r>
      <w:r>
        <w:rPr>
          <w:rFonts w:ascii="Arial" w:eastAsia="Times New Roman" w:hAnsi="Arial" w:cs="Arial"/>
          <w:sz w:val="20"/>
          <w:szCs w:val="20"/>
          <w:lang w:val="sr-Latn-BA"/>
        </w:rPr>
        <w:t>dok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je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izvoz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više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nego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prepolovljen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(</w:t>
      </w:r>
      <w:r>
        <w:rPr>
          <w:rFonts w:ascii="Arial" w:eastAsia="Times New Roman" w:hAnsi="Arial" w:cs="Arial"/>
          <w:sz w:val="20"/>
          <w:szCs w:val="20"/>
          <w:lang w:val="sr-Latn-BA"/>
        </w:rPr>
        <w:t>indeks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34,6) </w:t>
      </w:r>
      <w:r>
        <w:rPr>
          <w:rFonts w:ascii="Arial" w:eastAsia="Times New Roman" w:hAnsi="Arial" w:cs="Arial"/>
          <w:sz w:val="20"/>
          <w:szCs w:val="20"/>
          <w:lang w:val="sr-Latn-BA"/>
        </w:rPr>
        <w:t>što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je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posledica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orijentacije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naših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poljoprivrednika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na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kukuruz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>.</w:t>
      </w:r>
    </w:p>
    <w:p w:rsidR="002C014B" w:rsidRPr="00992FC5" w:rsidRDefault="00992FC5" w:rsidP="002C014B">
      <w:pPr>
        <w:spacing w:after="0" w:line="360" w:lineRule="auto"/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eastAsia="Times New Roman" w:hAnsi="Arial" w:cs="Arial"/>
          <w:sz w:val="20"/>
          <w:szCs w:val="20"/>
          <w:lang w:val="sr-Latn-BA"/>
        </w:rPr>
        <w:t>Kada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je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reč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o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uljaricama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i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industrijskom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bilju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Latn-BA"/>
        </w:rPr>
        <w:t>na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manje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zasejanim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površinama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Latn-BA"/>
        </w:rPr>
        <w:t>ostvareni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su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relativno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dobri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rezultati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naročito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u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proizvodnji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soje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(0,5 </w:t>
      </w:r>
      <w:r>
        <w:rPr>
          <w:rFonts w:ascii="Arial" w:eastAsia="Times New Roman" w:hAnsi="Arial" w:cs="Arial"/>
          <w:sz w:val="20"/>
          <w:szCs w:val="20"/>
          <w:lang w:val="sr-Latn-BA"/>
        </w:rPr>
        <w:t>mil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sr-Latn-BA"/>
        </w:rPr>
        <w:t>tona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; </w:t>
      </w:r>
      <w:r>
        <w:rPr>
          <w:rFonts w:ascii="Arial" w:eastAsia="Times New Roman" w:hAnsi="Arial" w:cs="Arial"/>
          <w:sz w:val="20"/>
          <w:szCs w:val="20"/>
          <w:lang w:val="sr-Latn-BA"/>
        </w:rPr>
        <w:t>indeks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proizvodnje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– 141,7). </w:t>
      </w:r>
      <w:r>
        <w:rPr>
          <w:rFonts w:ascii="Arial" w:eastAsia="Times New Roman" w:hAnsi="Arial" w:cs="Arial"/>
          <w:sz w:val="20"/>
          <w:szCs w:val="20"/>
          <w:lang w:val="sr-Latn-BA"/>
        </w:rPr>
        <w:t>Proizvodnja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šećerne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repe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(3,5 </w:t>
      </w:r>
      <w:r>
        <w:rPr>
          <w:rFonts w:ascii="Arial" w:eastAsia="Times New Roman" w:hAnsi="Arial" w:cs="Arial"/>
          <w:sz w:val="20"/>
          <w:szCs w:val="20"/>
          <w:lang w:val="sr-Latn-BA"/>
        </w:rPr>
        <w:t>mil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sr-Latn-BA"/>
        </w:rPr>
        <w:t>tona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) </w:t>
      </w:r>
      <w:r>
        <w:rPr>
          <w:rFonts w:ascii="Arial" w:eastAsia="Times New Roman" w:hAnsi="Arial" w:cs="Arial"/>
          <w:sz w:val="20"/>
          <w:szCs w:val="20"/>
          <w:lang w:val="sr-Latn-BA"/>
        </w:rPr>
        <w:t>sa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rekordnim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prinosima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koji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su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čak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doveli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i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do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zastoja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u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otkupu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i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preradi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šećera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Latn-BA"/>
        </w:rPr>
        <w:t>uvećana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je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za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oko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10% </w:t>
      </w:r>
      <w:r>
        <w:rPr>
          <w:rFonts w:ascii="Arial" w:eastAsia="Times New Roman" w:hAnsi="Arial" w:cs="Arial"/>
          <w:sz w:val="20"/>
          <w:szCs w:val="20"/>
          <w:lang w:val="sr-Latn-BA"/>
        </w:rPr>
        <w:t>dok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je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proizvodnja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suncokreta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kao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dominantne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kulture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po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zasejanim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površinama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u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ovoj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grupi</w:t>
      </w:r>
      <w:r w:rsidR="002C014B" w:rsidRPr="00992FC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poljoprivrednih</w:t>
      </w:r>
      <w:r w:rsidR="002C014B" w:rsidRPr="00992FC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proizvoda</w:t>
      </w:r>
      <w:r w:rsidR="002C014B" w:rsidRPr="00992FC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na</w:t>
      </w:r>
      <w:r w:rsidR="002C014B" w:rsidRPr="00992FC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nivou</w:t>
      </w:r>
      <w:r w:rsidR="002C014B" w:rsidRPr="00992FC5">
        <w:rPr>
          <w:rFonts w:ascii="Arial" w:hAnsi="Arial" w:cs="Arial"/>
          <w:sz w:val="20"/>
          <w:szCs w:val="20"/>
          <w:lang w:val="sr-Latn-BA"/>
        </w:rPr>
        <w:t xml:space="preserve"> 2013. </w:t>
      </w:r>
      <w:r>
        <w:rPr>
          <w:rFonts w:ascii="Arial" w:hAnsi="Arial" w:cs="Arial"/>
          <w:sz w:val="20"/>
          <w:szCs w:val="20"/>
          <w:lang w:val="sr-Latn-BA"/>
        </w:rPr>
        <w:t>godine</w:t>
      </w:r>
      <w:r w:rsidR="002C014B" w:rsidRPr="00992FC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sa</w:t>
      </w:r>
      <w:r w:rsidR="002C014B" w:rsidRPr="00992FC5">
        <w:rPr>
          <w:rFonts w:ascii="Arial" w:hAnsi="Arial" w:cs="Arial"/>
          <w:sz w:val="20"/>
          <w:szCs w:val="20"/>
          <w:lang w:val="sr-Latn-BA"/>
        </w:rPr>
        <w:t xml:space="preserve"> 0,5 </w:t>
      </w:r>
      <w:r>
        <w:rPr>
          <w:rFonts w:ascii="Arial" w:hAnsi="Arial" w:cs="Arial"/>
          <w:sz w:val="20"/>
          <w:szCs w:val="20"/>
          <w:lang w:val="sr-Latn-BA"/>
        </w:rPr>
        <w:t>miliona</w:t>
      </w:r>
      <w:r w:rsidR="002C014B" w:rsidRPr="00992FC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tona</w:t>
      </w:r>
      <w:r w:rsidR="002C014B" w:rsidRPr="00992FC5">
        <w:rPr>
          <w:rFonts w:ascii="Arial" w:hAnsi="Arial" w:cs="Arial"/>
          <w:sz w:val="20"/>
          <w:szCs w:val="20"/>
          <w:lang w:val="sr-Latn-BA"/>
        </w:rPr>
        <w:t>.</w:t>
      </w:r>
    </w:p>
    <w:p w:rsidR="002C014B" w:rsidRPr="00992FC5" w:rsidRDefault="002C014B" w:rsidP="002C014B">
      <w:pPr>
        <w:spacing w:after="0" w:line="360" w:lineRule="auto"/>
        <w:jc w:val="both"/>
        <w:rPr>
          <w:rFonts w:ascii="Arial" w:hAnsi="Arial" w:cs="Arial"/>
          <w:sz w:val="20"/>
          <w:szCs w:val="20"/>
          <w:lang w:val="sr-Latn-BA"/>
        </w:rPr>
      </w:pPr>
    </w:p>
    <w:p w:rsidR="002C014B" w:rsidRPr="002C014B" w:rsidRDefault="00992FC5" w:rsidP="002C014B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>
        <w:rPr>
          <w:rFonts w:ascii="Arial" w:eastAsia="Times New Roman" w:hAnsi="Arial" w:cs="Arial"/>
          <w:sz w:val="20"/>
          <w:szCs w:val="20"/>
          <w:lang w:val="sr-Latn-BA"/>
        </w:rPr>
        <w:t>Ukoliko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se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analizira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proizvodnja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najvažnijih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biljnih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kultura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u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petogodogišnjoj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dinamici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2010-2014. </w:t>
      </w:r>
      <w:r>
        <w:rPr>
          <w:rFonts w:ascii="Arial" w:eastAsia="Times New Roman" w:hAnsi="Arial" w:cs="Arial"/>
          <w:sz w:val="20"/>
          <w:szCs w:val="20"/>
          <w:lang w:val="sr-Latn-BA"/>
        </w:rPr>
        <w:t>zabrinjavajući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podatak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je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da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val="sr-Latn-BA"/>
        </w:rPr>
        <w:t>proizvodnja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povrća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ima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opadajući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trend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Latn-BA"/>
        </w:rPr>
        <w:t>navodi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se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u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najnovijem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istraživanju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>.</w:t>
      </w:r>
      <w:r w:rsidR="002C014B" w:rsidRPr="00992FC5">
        <w:rPr>
          <w:rFonts w:ascii="Arial" w:eastAsia="Times New Roman" w:hAnsi="Arial" w:cs="Arial"/>
          <w:sz w:val="20"/>
          <w:szCs w:val="20"/>
          <w:vertAlign w:val="superscript"/>
          <w:lang w:val="sr-Latn-BA"/>
        </w:rPr>
        <w:footnoteReference w:id="5"/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Istovremeno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Latn-BA"/>
        </w:rPr>
        <w:t>dominantne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kulture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(</w:t>
      </w:r>
      <w:r>
        <w:rPr>
          <w:rFonts w:ascii="Arial" w:eastAsia="Times New Roman" w:hAnsi="Arial" w:cs="Arial"/>
          <w:sz w:val="20"/>
          <w:szCs w:val="20"/>
          <w:lang w:val="sr-Latn-BA"/>
        </w:rPr>
        <w:t>kukuruz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i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šećerna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repa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) </w:t>
      </w:r>
      <w:r>
        <w:rPr>
          <w:rFonts w:ascii="Arial" w:eastAsia="Times New Roman" w:hAnsi="Arial" w:cs="Arial"/>
          <w:sz w:val="20"/>
          <w:szCs w:val="20"/>
          <w:lang w:val="sr-Latn-BA"/>
        </w:rPr>
        <w:t>pokazuju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izražene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oscilacije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>.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Navodi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se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da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je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proizvodnja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kukuruza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2012. </w:t>
      </w:r>
      <w:r>
        <w:rPr>
          <w:rFonts w:ascii="Arial" w:eastAsia="Times New Roman" w:hAnsi="Arial" w:cs="Arial"/>
          <w:sz w:val="20"/>
          <w:szCs w:val="20"/>
          <w:lang w:val="sr-Cyrl-CS"/>
        </w:rPr>
        <w:t>godine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prepolovljena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CS"/>
        </w:rPr>
        <w:t>da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bi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2014. </w:t>
      </w:r>
      <w:r>
        <w:rPr>
          <w:rFonts w:ascii="Arial" w:eastAsia="Times New Roman" w:hAnsi="Arial" w:cs="Arial"/>
          <w:sz w:val="20"/>
          <w:szCs w:val="20"/>
          <w:lang w:val="sr-Cyrl-CS"/>
        </w:rPr>
        <w:t>godini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bila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rekordna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CS"/>
        </w:rPr>
        <w:t>što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ukazuje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na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nestabilnost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povišeni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riziik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proizvodnje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agraru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>.</w:t>
      </w:r>
      <w:r w:rsidR="002C014B" w:rsidRPr="002C014B">
        <w:rPr>
          <w:rFonts w:ascii="Arial" w:eastAsia="Times New Roman" w:hAnsi="Arial" w:cs="Arial"/>
          <w:sz w:val="20"/>
          <w:szCs w:val="20"/>
          <w:vertAlign w:val="superscript"/>
        </w:rPr>
        <w:footnoteReference w:id="6"/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Poseban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problem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CS"/>
        </w:rPr>
        <w:t>kada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je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reč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strukturi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poljoprivredne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proizvodnje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Republici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Srbiji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CS"/>
        </w:rPr>
        <w:t>je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što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su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val="sr-Cyrl-CS"/>
        </w:rPr>
        <w:t>dominantne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agrarne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kulture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tzv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>. „</w:t>
      </w:r>
      <w:r>
        <w:rPr>
          <w:rFonts w:ascii="Arial" w:eastAsia="Times New Roman" w:hAnsi="Arial" w:cs="Arial"/>
          <w:sz w:val="20"/>
          <w:szCs w:val="20"/>
          <w:lang w:val="sr-Cyrl-CS"/>
        </w:rPr>
        <w:t>bazni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produkti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>“ (</w:t>
      </w:r>
      <w:r>
        <w:rPr>
          <w:rFonts w:ascii="Arial" w:eastAsia="Times New Roman" w:hAnsi="Arial" w:cs="Arial"/>
          <w:sz w:val="20"/>
          <w:szCs w:val="20"/>
          <w:lang w:val="sr-Cyrl-CS"/>
        </w:rPr>
        <w:t>žitarice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uljarice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) </w:t>
      </w:r>
      <w:r>
        <w:rPr>
          <w:rFonts w:ascii="Arial" w:eastAsia="Times New Roman" w:hAnsi="Arial" w:cs="Arial"/>
          <w:sz w:val="20"/>
          <w:szCs w:val="20"/>
          <w:lang w:val="sr-Cyrl-CS"/>
        </w:rPr>
        <w:t>čije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se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cene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određuju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na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svetskim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berzama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što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se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neminovno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odražava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lastRenderedPageBreak/>
        <w:t>na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cene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sa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kojima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će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trgovci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izaći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pred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naše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poljoprivrednike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koji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krajnjoj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instanci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određuju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profitabilnost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domaće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proizvodnje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koja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već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balansira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na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„</w:t>
      </w:r>
      <w:r>
        <w:rPr>
          <w:rFonts w:ascii="Arial" w:eastAsia="Times New Roman" w:hAnsi="Arial" w:cs="Arial"/>
          <w:sz w:val="20"/>
          <w:szCs w:val="20"/>
          <w:lang w:val="sr-Cyrl-CS"/>
        </w:rPr>
        <w:t>prelomnoj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tački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rentabilnosti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>“.</w:t>
      </w:r>
      <w:r w:rsidR="002C014B" w:rsidRPr="002C014B">
        <w:rPr>
          <w:rFonts w:ascii="Arial" w:eastAsia="Times New Roman" w:hAnsi="Arial" w:cs="Arial"/>
          <w:sz w:val="20"/>
          <w:szCs w:val="20"/>
          <w:vertAlign w:val="superscript"/>
        </w:rPr>
        <w:footnoteReference w:id="7"/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val="sr-Cyrl-CS"/>
        </w:rPr>
        <w:t>Ovaj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faktor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rizika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je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značajan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imajući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vidu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činjenicu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da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će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se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</w:t>
      </w:r>
      <w:r>
        <w:rPr>
          <w:rFonts w:ascii="Arial" w:eastAsia="Times New Roman" w:hAnsi="Arial" w:cs="Arial"/>
          <w:sz w:val="20"/>
          <w:szCs w:val="20"/>
          <w:lang w:val="sr-Cyrl-RS"/>
        </w:rPr>
        <w:t>i</w:t>
      </w:r>
      <w:r>
        <w:rPr>
          <w:rFonts w:ascii="Arial" w:eastAsia="Times New Roman" w:hAnsi="Arial" w:cs="Arial"/>
          <w:sz w:val="20"/>
          <w:szCs w:val="20"/>
          <w:lang w:val="sr-Cyrl-CS"/>
        </w:rPr>
        <w:t>stem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subvencionisanja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poljoprivrede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pooštriti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nastupajućem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periodu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tokom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val="sr-Cyrl-CS"/>
        </w:rPr>
        <w:t>procesa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integracije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ZPP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EU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. </w:t>
      </w:r>
    </w:p>
    <w:p w:rsidR="002C014B" w:rsidRPr="002C014B" w:rsidRDefault="00992FC5" w:rsidP="002C014B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CS"/>
        </w:rPr>
        <w:t>Prema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podacima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CS"/>
        </w:rPr>
        <w:t>iz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CS"/>
        </w:rPr>
        <w:t>Zakona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CS"/>
        </w:rPr>
        <w:t>o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CS"/>
        </w:rPr>
        <w:t>budžetu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CS"/>
        </w:rPr>
        <w:t>RS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CS"/>
        </w:rPr>
        <w:t>za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CS"/>
        </w:rPr>
        <w:t xml:space="preserve"> 2014. </w:t>
      </w:r>
      <w:r>
        <w:rPr>
          <w:rFonts w:ascii="Arial" w:eastAsia="Times New Roman" w:hAnsi="Arial" w:cs="Arial"/>
          <w:color w:val="000000"/>
          <w:sz w:val="20"/>
          <w:szCs w:val="20"/>
          <w:lang w:val="sr-Cyrl-CS"/>
        </w:rPr>
        <w:t>godin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u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0"/>
          <w:szCs w:val="20"/>
          <w:lang w:val="sr-Cyrl-CS"/>
        </w:rPr>
        <w:t>Ministarstvo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CS"/>
        </w:rPr>
        <w:t>poljoprivrede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0"/>
          <w:szCs w:val="20"/>
          <w:lang w:val="sr-Cyrl-CS"/>
        </w:rPr>
        <w:t>šumarstva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CS"/>
        </w:rPr>
        <w:t>i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CS"/>
        </w:rPr>
        <w:t>vodoprivrede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CS"/>
        </w:rPr>
        <w:t>raspolaže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CS"/>
        </w:rPr>
        <w:t>sa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CS"/>
        </w:rPr>
        <w:t xml:space="preserve"> 4,15% </w:t>
      </w:r>
      <w:r>
        <w:rPr>
          <w:rFonts w:ascii="Arial" w:eastAsia="Times New Roman" w:hAnsi="Arial" w:cs="Arial"/>
          <w:color w:val="000000"/>
          <w:sz w:val="20"/>
          <w:szCs w:val="20"/>
          <w:lang w:val="sr-Cyrl-CS"/>
        </w:rPr>
        <w:t>ukupnih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CS"/>
        </w:rPr>
        <w:t>bidžetskih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CS"/>
        </w:rPr>
        <w:t>sredstava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CS"/>
        </w:rPr>
        <w:t xml:space="preserve">.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Od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ukupnog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iznosa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subvencija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u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2014. </w:t>
      </w:r>
      <w:r>
        <w:rPr>
          <w:rFonts w:ascii="Arial" w:eastAsia="Times New Roman" w:hAnsi="Arial" w:cs="Arial"/>
          <w:sz w:val="20"/>
          <w:szCs w:val="20"/>
          <w:lang w:val="sr-Cyrl-CS"/>
        </w:rPr>
        <w:t>godini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(</w:t>
      </w:r>
      <w:r w:rsidR="002C014B" w:rsidRPr="002C014B">
        <w:rPr>
          <w:rFonts w:ascii="Arial" w:hAnsi="Arial" w:cs="Arial"/>
          <w:sz w:val="20"/>
          <w:szCs w:val="20"/>
          <w:lang w:val="sr-Cyrl-CS"/>
        </w:rPr>
        <w:t xml:space="preserve">80.936.049.000 </w:t>
      </w:r>
      <w:r>
        <w:rPr>
          <w:rFonts w:ascii="Arial" w:hAnsi="Arial" w:cs="Arial"/>
          <w:sz w:val="20"/>
          <w:szCs w:val="20"/>
          <w:lang w:val="sr-Cyrl-CS"/>
        </w:rPr>
        <w:t>RSD</w:t>
      </w:r>
      <w:r w:rsidR="002C014B" w:rsidRPr="002C014B">
        <w:rPr>
          <w:rFonts w:ascii="Arial" w:hAnsi="Arial" w:cs="Arial"/>
          <w:sz w:val="20"/>
          <w:szCs w:val="20"/>
          <w:lang w:val="sr-Cyrl-CS"/>
        </w:rPr>
        <w:t>)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val="sr-Cyrl-CS"/>
        </w:rPr>
        <w:t>s</w:t>
      </w:r>
      <w:r>
        <w:rPr>
          <w:rFonts w:ascii="Arial" w:hAnsi="Arial" w:cs="Arial"/>
          <w:sz w:val="20"/>
          <w:szCs w:val="20"/>
          <w:lang w:val="sr-Cyrl-CS"/>
        </w:rPr>
        <w:t>ubvencije</w:t>
      </w:r>
      <w:r w:rsidR="002C014B" w:rsidRPr="002C014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="002C014B" w:rsidRPr="002C014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poljoprivredi</w:t>
      </w:r>
      <w:r w:rsidR="002C014B" w:rsidRPr="002C014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="002C014B" w:rsidRPr="002C014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budžetu</w:t>
      </w:r>
      <w:r w:rsidR="002C014B" w:rsidRPr="002C014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RS</w:t>
      </w:r>
      <w:r w:rsidR="002C014B" w:rsidRPr="002C014B">
        <w:rPr>
          <w:rFonts w:ascii="Arial" w:hAnsi="Arial" w:cs="Arial"/>
          <w:sz w:val="20"/>
          <w:szCs w:val="20"/>
          <w:lang w:val="sr-Cyrl-CS"/>
        </w:rPr>
        <w:t xml:space="preserve"> 2014. </w:t>
      </w:r>
      <w:r>
        <w:rPr>
          <w:rFonts w:ascii="Arial" w:hAnsi="Arial" w:cs="Arial"/>
          <w:sz w:val="20"/>
          <w:szCs w:val="20"/>
          <w:lang w:val="sr-Cyrl-RS"/>
        </w:rPr>
        <w:t>godine</w:t>
      </w:r>
      <w:r w:rsidR="002C014B" w:rsidRPr="002C014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iznosile</w:t>
      </w:r>
      <w:r w:rsidR="002C014B" w:rsidRPr="002C014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</w:t>
      </w:r>
      <w:r w:rsidR="002C014B" w:rsidRPr="002C014B">
        <w:rPr>
          <w:rFonts w:ascii="Arial" w:hAnsi="Arial" w:cs="Arial"/>
          <w:sz w:val="20"/>
          <w:szCs w:val="20"/>
          <w:lang w:val="sr-Cyrl-CS"/>
        </w:rPr>
        <w:t xml:space="preserve"> 34.952.136.000 </w:t>
      </w:r>
      <w:r>
        <w:rPr>
          <w:rFonts w:ascii="Arial" w:hAnsi="Arial" w:cs="Arial"/>
          <w:sz w:val="20"/>
          <w:szCs w:val="20"/>
          <w:lang w:val="sr-Cyrl-CS"/>
        </w:rPr>
        <w:t>RSD</w:t>
      </w:r>
      <w:r w:rsidR="002C014B" w:rsidRPr="002C014B">
        <w:rPr>
          <w:rFonts w:ascii="Arial" w:hAnsi="Arial" w:cs="Arial"/>
          <w:sz w:val="20"/>
          <w:szCs w:val="20"/>
          <w:lang w:val="sr-Cyrl-CS"/>
        </w:rPr>
        <w:t>.</w:t>
      </w:r>
    </w:p>
    <w:p w:rsidR="002C014B" w:rsidRPr="002C014B" w:rsidRDefault="002C014B" w:rsidP="002C014B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p w:rsidR="002C014B" w:rsidRPr="002C014B" w:rsidRDefault="00992FC5" w:rsidP="002C014B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sr-Cyrl-RS"/>
        </w:rPr>
      </w:pPr>
      <w:r>
        <w:rPr>
          <w:rFonts w:ascii="Arial" w:hAnsi="Arial" w:cs="Arial"/>
          <w:b/>
          <w:bCs/>
          <w:sz w:val="20"/>
          <w:szCs w:val="20"/>
          <w:lang w:val="sr-Cyrl-RS"/>
        </w:rPr>
        <w:t>Izvoz</w:t>
      </w:r>
      <w:r w:rsidR="002C014B" w:rsidRPr="002C014B">
        <w:rPr>
          <w:rFonts w:ascii="Arial" w:hAnsi="Arial" w:cs="Arial"/>
          <w:b/>
          <w:b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Cyrl-RS"/>
        </w:rPr>
        <w:t>i</w:t>
      </w:r>
      <w:r w:rsidR="002C014B" w:rsidRPr="002C014B">
        <w:rPr>
          <w:rFonts w:ascii="Arial" w:hAnsi="Arial" w:cs="Arial"/>
          <w:b/>
          <w:b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Cyrl-RS"/>
        </w:rPr>
        <w:t>uvoz</w:t>
      </w:r>
      <w:r w:rsidR="002C014B" w:rsidRPr="002C014B">
        <w:rPr>
          <w:rFonts w:ascii="Arial" w:hAnsi="Arial" w:cs="Arial"/>
          <w:b/>
          <w:b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Cyrl-RS"/>
        </w:rPr>
        <w:t>voća</w:t>
      </w:r>
      <w:r w:rsidR="002C014B" w:rsidRPr="002C014B">
        <w:rPr>
          <w:rFonts w:ascii="Arial" w:hAnsi="Arial" w:cs="Arial"/>
          <w:b/>
          <w:b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Cyrl-RS"/>
        </w:rPr>
        <w:t>i</w:t>
      </w:r>
      <w:r w:rsidR="002C014B" w:rsidRPr="002C014B">
        <w:rPr>
          <w:rFonts w:ascii="Arial" w:hAnsi="Arial" w:cs="Arial"/>
          <w:b/>
          <w:b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Cyrl-RS"/>
        </w:rPr>
        <w:t>povrća</w:t>
      </w:r>
    </w:p>
    <w:p w:rsidR="002C014B" w:rsidRPr="002C014B" w:rsidRDefault="00992FC5" w:rsidP="002C014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Kada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je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reč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o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spoljno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>-</w:t>
      </w:r>
      <w:r>
        <w:rPr>
          <w:rFonts w:ascii="Arial" w:eastAsia="Times New Roman" w:hAnsi="Arial" w:cs="Arial"/>
          <w:sz w:val="20"/>
          <w:szCs w:val="20"/>
          <w:lang w:val="sr-Cyrl-RS"/>
        </w:rPr>
        <w:t>trgovinskom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prometu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RS"/>
        </w:rPr>
        <w:t>agro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>-</w:t>
      </w:r>
      <w:r>
        <w:rPr>
          <w:rFonts w:ascii="Arial" w:eastAsia="Times New Roman" w:hAnsi="Arial" w:cs="Arial"/>
          <w:sz w:val="20"/>
          <w:szCs w:val="20"/>
          <w:lang w:val="sr-Cyrl-RS"/>
        </w:rPr>
        <w:t>biznis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Republike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Srbije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je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u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2014. </w:t>
      </w:r>
      <w:r>
        <w:rPr>
          <w:rFonts w:ascii="Arial" w:eastAsia="Times New Roman" w:hAnsi="Arial" w:cs="Arial"/>
          <w:sz w:val="20"/>
          <w:szCs w:val="20"/>
          <w:lang w:val="sr-Cyrl-RS"/>
        </w:rPr>
        <w:t>godini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ostvario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oko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2 </w:t>
      </w:r>
      <w:r>
        <w:rPr>
          <w:rFonts w:ascii="Arial" w:eastAsia="Times New Roman" w:hAnsi="Arial" w:cs="Arial"/>
          <w:sz w:val="20"/>
          <w:szCs w:val="20"/>
          <w:lang w:val="sr-Cyrl-RS"/>
        </w:rPr>
        <w:t>milijarde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prihoda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od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izvoza</w:t>
      </w:r>
      <w:r w:rsidR="002C014B" w:rsidRPr="002C014B">
        <w:rPr>
          <w:rFonts w:ascii="Arial" w:eastAsia="Times New Roman" w:hAnsi="Arial" w:cs="Arial"/>
          <w:sz w:val="20"/>
          <w:szCs w:val="20"/>
          <w:vertAlign w:val="superscript"/>
        </w:rPr>
        <w:footnoteReference w:id="8"/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sr-Cyrl-RS"/>
        </w:rPr>
        <w:t>To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je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još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jedan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od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pokazatelja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da</w:t>
      </w:r>
      <w:r w:rsidR="002C014B" w:rsidRPr="002C014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srpski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agrar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mora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biti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još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intenzivnije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razvijan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i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podržavan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merama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agrarne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politike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ali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i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strukturnim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i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regionalnim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politikama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i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programima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razvoja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i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investicija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RS"/>
        </w:rPr>
        <w:t>kako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navode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stručnjaci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:rsidR="002C014B" w:rsidRPr="002C014B" w:rsidRDefault="002C014B" w:rsidP="002C014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p w:rsidR="002C014B" w:rsidRPr="002C014B" w:rsidRDefault="00992FC5" w:rsidP="002C014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>
        <w:rPr>
          <w:rFonts w:ascii="Arial" w:eastAsia="Times New Roman" w:hAnsi="Arial" w:cs="Arial"/>
          <w:sz w:val="20"/>
          <w:szCs w:val="20"/>
          <w:lang w:val="sr-Cyrl-CS"/>
        </w:rPr>
        <w:t>U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tabeli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6. </w:t>
      </w:r>
      <w:r>
        <w:rPr>
          <w:rFonts w:ascii="Arial" w:eastAsia="Times New Roman" w:hAnsi="Arial" w:cs="Arial"/>
          <w:sz w:val="20"/>
          <w:szCs w:val="20"/>
          <w:lang w:val="sr-Cyrl-CS"/>
        </w:rPr>
        <w:t>prikazani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su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podaci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uvozu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izvozu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prošloj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godini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CS"/>
        </w:rPr>
        <w:t>kao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indeksni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pokazatelji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2014/2013, </w:t>
      </w:r>
      <w:r>
        <w:rPr>
          <w:rFonts w:ascii="Arial" w:eastAsia="Times New Roman" w:hAnsi="Arial" w:cs="Arial"/>
          <w:sz w:val="20"/>
          <w:szCs w:val="20"/>
          <w:lang w:val="sr-Cyrl-CS"/>
        </w:rPr>
        <w:t>a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tabeli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7. </w:t>
      </w:r>
      <w:r>
        <w:rPr>
          <w:rFonts w:ascii="Arial" w:eastAsia="Times New Roman" w:hAnsi="Arial" w:cs="Arial"/>
          <w:sz w:val="20"/>
          <w:szCs w:val="20"/>
          <w:lang w:val="sr-Cyrl-CS"/>
        </w:rPr>
        <w:t>izvoz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uvoz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voća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povrća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. </w:t>
      </w:r>
      <w:r>
        <w:rPr>
          <w:rFonts w:ascii="Arial" w:eastAsia="Times New Roman" w:hAnsi="Arial" w:cs="Arial"/>
          <w:color w:val="000000"/>
          <w:sz w:val="20"/>
          <w:szCs w:val="20"/>
          <w:lang w:val="sr-Cyrl-CS"/>
        </w:rPr>
        <w:t>Uvoz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CS"/>
        </w:rPr>
        <w:t xml:space="preserve"> 2014. </w:t>
      </w:r>
      <w:r>
        <w:rPr>
          <w:rFonts w:ascii="Arial" w:eastAsia="Times New Roman" w:hAnsi="Arial" w:cs="Arial"/>
          <w:color w:val="000000"/>
          <w:sz w:val="20"/>
          <w:szCs w:val="20"/>
          <w:lang w:val="sr-Cyrl-CS"/>
        </w:rPr>
        <w:t>za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CS"/>
        </w:rPr>
        <w:t>klasifikaciju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u w:val="single"/>
          <w:lang w:val="sr-Cyrl-CS"/>
        </w:rPr>
        <w:t>Voće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u w:val="single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u w:val="single"/>
          <w:lang w:val="sr-Cyrl-CS"/>
        </w:rPr>
        <w:t>i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u w:val="single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u w:val="single"/>
          <w:lang w:val="sr-Cyrl-CS"/>
        </w:rPr>
        <w:t>povrće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CS"/>
        </w:rPr>
        <w:t>iznosio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CS"/>
        </w:rPr>
        <w:t>je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CS"/>
        </w:rPr>
        <w:t xml:space="preserve"> 195.644.000 </w:t>
      </w:r>
      <w:r>
        <w:rPr>
          <w:rFonts w:ascii="Arial" w:eastAsia="Times New Roman" w:hAnsi="Arial" w:cs="Arial"/>
          <w:color w:val="000000"/>
          <w:sz w:val="20"/>
          <w:szCs w:val="20"/>
          <w:lang w:val="sr-Cyrl-CS"/>
        </w:rPr>
        <w:t>EUR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CS"/>
        </w:rPr>
        <w:t>i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povećan</w:t>
      </w:r>
      <w:r w:rsidR="002C014B" w:rsidRPr="002C014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="002C014B" w:rsidRPr="002C014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="002C014B" w:rsidRPr="002C014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odnosu</w:t>
      </w:r>
      <w:r w:rsidR="002C014B" w:rsidRPr="002C014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="002C014B" w:rsidRPr="002C014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prethodnu</w:t>
      </w:r>
      <w:r w:rsidR="002C014B" w:rsidRPr="002C014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godinu</w:t>
      </w:r>
      <w:r w:rsidR="002C014B" w:rsidRPr="002C014B">
        <w:rPr>
          <w:rFonts w:ascii="Arial" w:hAnsi="Arial" w:cs="Arial"/>
          <w:sz w:val="20"/>
          <w:szCs w:val="20"/>
          <w:lang w:val="sr-Cyrl-RS"/>
        </w:rPr>
        <w:t>.</w:t>
      </w:r>
    </w:p>
    <w:p w:rsidR="002C014B" w:rsidRPr="002C014B" w:rsidRDefault="00992FC5" w:rsidP="002C014B">
      <w:pPr>
        <w:keepNext/>
        <w:keepLines/>
        <w:spacing w:before="480" w:after="0"/>
        <w:outlineLvl w:val="0"/>
        <w:rPr>
          <w:rFonts w:ascii="Arial" w:eastAsiaTheme="majorEastAsia" w:hAnsi="Arial" w:cstheme="majorBidi"/>
          <w:bCs/>
          <w:sz w:val="20"/>
          <w:szCs w:val="28"/>
          <w:lang w:val="sr-Cyrl-RS"/>
        </w:rPr>
      </w:pPr>
      <w:bookmarkStart w:id="5" w:name="_Toc425514450"/>
      <w:r>
        <w:rPr>
          <w:rFonts w:ascii="Arial" w:eastAsiaTheme="majorEastAsia" w:hAnsi="Arial" w:cstheme="majorBidi"/>
          <w:b/>
          <w:bCs/>
          <w:sz w:val="20"/>
          <w:szCs w:val="28"/>
          <w:lang w:val="sr-Cyrl-RS"/>
        </w:rPr>
        <w:t>Tabela</w:t>
      </w:r>
      <w:r w:rsidR="002C014B" w:rsidRPr="002C014B">
        <w:rPr>
          <w:rFonts w:ascii="Arial" w:eastAsiaTheme="majorEastAsia" w:hAnsi="Arial" w:cstheme="majorBidi"/>
          <w:b/>
          <w:bCs/>
          <w:sz w:val="20"/>
          <w:szCs w:val="28"/>
          <w:lang w:val="sr-Cyrl-RS"/>
        </w:rPr>
        <w:t xml:space="preserve"> 6. </w:t>
      </w:r>
      <w:r>
        <w:rPr>
          <w:rFonts w:ascii="Arial" w:eastAsiaTheme="majorEastAsia" w:hAnsi="Arial" w:cstheme="majorBidi"/>
          <w:bCs/>
          <w:sz w:val="20"/>
          <w:szCs w:val="28"/>
          <w:lang w:val="sr-Cyrl-RS"/>
        </w:rPr>
        <w:t>Izvoz</w:t>
      </w:r>
      <w:r w:rsidR="002C014B" w:rsidRPr="002C014B">
        <w:rPr>
          <w:rFonts w:ascii="Arial" w:eastAsiaTheme="majorEastAsia" w:hAnsi="Arial" w:cstheme="majorBidi"/>
          <w:bCs/>
          <w:sz w:val="20"/>
          <w:szCs w:val="28"/>
          <w:lang w:val="sr-Cyrl-RS"/>
        </w:rPr>
        <w:t xml:space="preserve"> </w:t>
      </w:r>
      <w:r>
        <w:rPr>
          <w:rFonts w:ascii="Arial" w:eastAsiaTheme="majorEastAsia" w:hAnsi="Arial" w:cstheme="majorBidi"/>
          <w:bCs/>
          <w:sz w:val="20"/>
          <w:szCs w:val="28"/>
          <w:lang w:val="sr-Cyrl-RS"/>
        </w:rPr>
        <w:t>i</w:t>
      </w:r>
      <w:r w:rsidR="002C014B" w:rsidRPr="002C014B">
        <w:rPr>
          <w:rFonts w:ascii="Arial" w:eastAsiaTheme="majorEastAsia" w:hAnsi="Arial" w:cstheme="majorBidi"/>
          <w:bCs/>
          <w:sz w:val="20"/>
          <w:szCs w:val="28"/>
          <w:lang w:val="sr-Cyrl-RS"/>
        </w:rPr>
        <w:t xml:space="preserve"> </w:t>
      </w:r>
      <w:r>
        <w:rPr>
          <w:rFonts w:ascii="Arial" w:eastAsiaTheme="majorEastAsia" w:hAnsi="Arial" w:cstheme="majorBidi"/>
          <w:bCs/>
          <w:sz w:val="20"/>
          <w:szCs w:val="28"/>
          <w:lang w:val="sr-Cyrl-RS"/>
        </w:rPr>
        <w:t>uvoz</w:t>
      </w:r>
      <w:r w:rsidR="002C014B" w:rsidRPr="002C014B">
        <w:rPr>
          <w:rFonts w:ascii="Arial" w:eastAsiaTheme="majorEastAsia" w:hAnsi="Arial" w:cstheme="majorBidi"/>
          <w:bCs/>
          <w:sz w:val="20"/>
          <w:szCs w:val="28"/>
          <w:lang w:val="sr-Cyrl-RS"/>
        </w:rPr>
        <w:t xml:space="preserve"> </w:t>
      </w:r>
      <w:r>
        <w:rPr>
          <w:rFonts w:ascii="Arial" w:eastAsiaTheme="majorEastAsia" w:hAnsi="Arial" w:cstheme="majorBidi"/>
          <w:bCs/>
          <w:sz w:val="20"/>
          <w:szCs w:val="28"/>
          <w:lang w:val="sr-Cyrl-RS"/>
        </w:rPr>
        <w:t>poljoprivrednih</w:t>
      </w:r>
      <w:r w:rsidR="002C014B" w:rsidRPr="002C014B">
        <w:rPr>
          <w:rFonts w:ascii="Arial" w:eastAsiaTheme="majorEastAsia" w:hAnsi="Arial" w:cstheme="majorBidi"/>
          <w:bCs/>
          <w:sz w:val="20"/>
          <w:szCs w:val="28"/>
          <w:lang w:val="sr-Cyrl-RS"/>
        </w:rPr>
        <w:t xml:space="preserve"> </w:t>
      </w:r>
      <w:r>
        <w:rPr>
          <w:rFonts w:ascii="Arial" w:eastAsiaTheme="majorEastAsia" w:hAnsi="Arial" w:cstheme="majorBidi"/>
          <w:bCs/>
          <w:sz w:val="20"/>
          <w:szCs w:val="28"/>
          <w:lang w:val="sr-Cyrl-RS"/>
        </w:rPr>
        <w:t>i</w:t>
      </w:r>
      <w:r w:rsidR="002C014B" w:rsidRPr="002C014B">
        <w:rPr>
          <w:rFonts w:ascii="Arial" w:eastAsiaTheme="majorEastAsia" w:hAnsi="Arial" w:cstheme="majorBidi"/>
          <w:bCs/>
          <w:sz w:val="20"/>
          <w:szCs w:val="28"/>
          <w:lang w:val="sr-Cyrl-RS"/>
        </w:rPr>
        <w:t xml:space="preserve"> </w:t>
      </w:r>
      <w:r>
        <w:rPr>
          <w:rFonts w:ascii="Arial" w:eastAsiaTheme="majorEastAsia" w:hAnsi="Arial" w:cstheme="majorBidi"/>
          <w:bCs/>
          <w:sz w:val="20"/>
          <w:szCs w:val="28"/>
          <w:lang w:val="sr-Cyrl-RS"/>
        </w:rPr>
        <w:t>prehrambenih</w:t>
      </w:r>
      <w:r w:rsidR="002C014B" w:rsidRPr="002C014B">
        <w:rPr>
          <w:rFonts w:ascii="Arial" w:eastAsiaTheme="majorEastAsia" w:hAnsi="Arial" w:cstheme="majorBidi"/>
          <w:bCs/>
          <w:sz w:val="20"/>
          <w:szCs w:val="28"/>
          <w:lang w:val="sr-Cyrl-RS"/>
        </w:rPr>
        <w:t xml:space="preserve"> </w:t>
      </w:r>
      <w:r>
        <w:rPr>
          <w:rFonts w:ascii="Arial" w:eastAsiaTheme="majorEastAsia" w:hAnsi="Arial" w:cstheme="majorBidi"/>
          <w:bCs/>
          <w:sz w:val="20"/>
          <w:szCs w:val="28"/>
          <w:lang w:val="sr-Cyrl-RS"/>
        </w:rPr>
        <w:t>proizvoda</w:t>
      </w:r>
      <w:r w:rsidR="002C014B" w:rsidRPr="002C014B">
        <w:rPr>
          <w:rFonts w:ascii="Arial" w:eastAsiaTheme="majorEastAsia" w:hAnsi="Arial" w:cstheme="majorBidi"/>
          <w:bCs/>
          <w:sz w:val="20"/>
          <w:szCs w:val="28"/>
          <w:lang w:val="sr-Cyrl-RS"/>
        </w:rPr>
        <w:t xml:space="preserve"> </w:t>
      </w:r>
      <w:r>
        <w:rPr>
          <w:rFonts w:ascii="Arial" w:eastAsiaTheme="majorEastAsia" w:hAnsi="Arial" w:cstheme="majorBidi"/>
          <w:bCs/>
          <w:sz w:val="20"/>
          <w:szCs w:val="28"/>
          <w:lang w:val="sr-Cyrl-RS"/>
        </w:rPr>
        <w:t>u</w:t>
      </w:r>
      <w:r w:rsidR="002C014B" w:rsidRPr="002C014B">
        <w:rPr>
          <w:rFonts w:ascii="Arial" w:eastAsiaTheme="majorEastAsia" w:hAnsi="Arial" w:cstheme="majorBidi"/>
          <w:bCs/>
          <w:sz w:val="20"/>
          <w:szCs w:val="28"/>
          <w:lang w:val="sr-Cyrl-RS"/>
        </w:rPr>
        <w:t xml:space="preserve"> </w:t>
      </w:r>
      <w:r>
        <w:rPr>
          <w:rFonts w:ascii="Arial" w:eastAsiaTheme="majorEastAsia" w:hAnsi="Arial" w:cstheme="majorBidi"/>
          <w:bCs/>
          <w:sz w:val="20"/>
          <w:szCs w:val="28"/>
          <w:lang w:val="sr-Cyrl-RS"/>
        </w:rPr>
        <w:t>RS</w:t>
      </w:r>
      <w:r w:rsidR="002C014B" w:rsidRPr="002C014B">
        <w:rPr>
          <w:rFonts w:ascii="Arial" w:eastAsiaTheme="majorEastAsia" w:hAnsi="Arial" w:cstheme="majorBidi"/>
          <w:bCs/>
          <w:sz w:val="20"/>
          <w:szCs w:val="28"/>
          <w:lang w:val="sr-Cyrl-RS"/>
        </w:rPr>
        <w:t xml:space="preserve">, 2014. </w:t>
      </w:r>
      <w:r>
        <w:rPr>
          <w:rFonts w:ascii="Arial" w:eastAsiaTheme="majorEastAsia" w:hAnsi="Arial" w:cstheme="majorBidi"/>
          <w:bCs/>
          <w:sz w:val="20"/>
          <w:szCs w:val="28"/>
          <w:lang w:val="sr-Cyrl-RS"/>
        </w:rPr>
        <w:t>godina</w:t>
      </w:r>
      <w:bookmarkEnd w:id="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1"/>
        <w:gridCol w:w="2311"/>
      </w:tblGrid>
      <w:tr w:rsidR="002C014B" w:rsidRPr="00992FC5" w:rsidTr="00891D87">
        <w:tc>
          <w:tcPr>
            <w:tcW w:w="2310" w:type="dxa"/>
          </w:tcPr>
          <w:p w:rsidR="002C014B" w:rsidRPr="00992FC5" w:rsidRDefault="002C014B" w:rsidP="002C014B">
            <w:pPr>
              <w:rPr>
                <w:rFonts w:ascii="Arial" w:eastAsiaTheme="minorEastAsia" w:hAnsi="Arial" w:cs="Arial"/>
                <w:sz w:val="20"/>
                <w:szCs w:val="20"/>
                <w:lang w:val="sr-Latn-BA" w:eastAsia="ja-JP"/>
              </w:rPr>
            </w:pPr>
          </w:p>
        </w:tc>
        <w:tc>
          <w:tcPr>
            <w:tcW w:w="2311" w:type="dxa"/>
          </w:tcPr>
          <w:p w:rsidR="002C014B" w:rsidRPr="00992FC5" w:rsidRDefault="00992FC5" w:rsidP="002C014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sz w:val="20"/>
                <w:szCs w:val="20"/>
                <w:lang w:val="sr-Latn-BA"/>
              </w:rPr>
              <w:t>Izvoz</w:t>
            </w:r>
          </w:p>
        </w:tc>
        <w:tc>
          <w:tcPr>
            <w:tcW w:w="2311" w:type="dxa"/>
          </w:tcPr>
          <w:p w:rsidR="002C014B" w:rsidRPr="00992FC5" w:rsidRDefault="00992FC5" w:rsidP="002C014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sz w:val="20"/>
                <w:szCs w:val="20"/>
                <w:lang w:val="sr-Latn-BA"/>
              </w:rPr>
              <w:t>Uvoz</w:t>
            </w:r>
          </w:p>
        </w:tc>
      </w:tr>
      <w:tr w:rsidR="002C014B" w:rsidRPr="00992FC5" w:rsidTr="00891D87">
        <w:tc>
          <w:tcPr>
            <w:tcW w:w="2310" w:type="dxa"/>
          </w:tcPr>
          <w:p w:rsidR="002C014B" w:rsidRPr="00992FC5" w:rsidRDefault="00992FC5" w:rsidP="002C014B">
            <w:pPr>
              <w:rPr>
                <w:rFonts w:ascii="Arial" w:eastAsiaTheme="minorEastAsia" w:hAnsi="Arial" w:cs="Arial"/>
                <w:sz w:val="20"/>
                <w:szCs w:val="20"/>
                <w:lang w:val="sr-Latn-BA" w:eastAsia="ja-JP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val="sr-Latn-BA" w:eastAsia="ja-JP"/>
              </w:rPr>
              <w:t>Vrednost</w:t>
            </w:r>
            <w:r w:rsidR="002C014B" w:rsidRPr="00992FC5">
              <w:rPr>
                <w:rFonts w:ascii="Arial" w:eastAsiaTheme="minorEastAsia" w:hAnsi="Arial" w:cs="Arial"/>
                <w:sz w:val="20"/>
                <w:szCs w:val="20"/>
                <w:lang w:val="sr-Latn-BA" w:eastAsia="ja-JP"/>
              </w:rPr>
              <w:t xml:space="preserve"> </w:t>
            </w:r>
            <w:r>
              <w:rPr>
                <w:rFonts w:ascii="Arial" w:eastAsiaTheme="minorEastAsia" w:hAnsi="Arial" w:cs="Arial"/>
                <w:sz w:val="20"/>
                <w:szCs w:val="20"/>
                <w:lang w:val="sr-Latn-BA" w:eastAsia="ja-JP"/>
              </w:rPr>
              <w:t>u</w:t>
            </w:r>
            <w:r w:rsidR="002C014B" w:rsidRPr="00992FC5">
              <w:rPr>
                <w:rFonts w:ascii="Arial" w:eastAsiaTheme="minorEastAsia" w:hAnsi="Arial" w:cs="Arial"/>
                <w:sz w:val="20"/>
                <w:szCs w:val="20"/>
                <w:lang w:val="sr-Latn-BA" w:eastAsia="ja-JP"/>
              </w:rPr>
              <w:t xml:space="preserve"> </w:t>
            </w:r>
            <w:r>
              <w:rPr>
                <w:rFonts w:ascii="Arial" w:eastAsiaTheme="minorEastAsia" w:hAnsi="Arial" w:cs="Arial"/>
                <w:sz w:val="20"/>
                <w:szCs w:val="20"/>
                <w:lang w:val="sr-Latn-BA" w:eastAsia="ja-JP"/>
              </w:rPr>
              <w:t>hiljadama</w:t>
            </w:r>
            <w:r w:rsidR="002C014B" w:rsidRPr="00992FC5">
              <w:rPr>
                <w:rFonts w:ascii="Arial" w:eastAsiaTheme="minorEastAsia" w:hAnsi="Arial" w:cs="Arial"/>
                <w:sz w:val="20"/>
                <w:szCs w:val="20"/>
                <w:lang w:val="sr-Latn-BA" w:eastAsia="ja-JP"/>
              </w:rPr>
              <w:t xml:space="preserve"> </w:t>
            </w:r>
            <w:r>
              <w:rPr>
                <w:rFonts w:ascii="Arial" w:eastAsiaTheme="minorEastAsia" w:hAnsi="Arial" w:cs="Arial"/>
                <w:sz w:val="20"/>
                <w:szCs w:val="20"/>
                <w:lang w:val="sr-Latn-BA" w:eastAsia="ja-JP"/>
              </w:rPr>
              <w:t>evra</w:t>
            </w:r>
            <w:r w:rsidR="002C014B" w:rsidRPr="00992FC5">
              <w:rPr>
                <w:rFonts w:ascii="Arial" w:eastAsiaTheme="minorEastAsia" w:hAnsi="Arial" w:cs="Arial"/>
                <w:sz w:val="20"/>
                <w:szCs w:val="20"/>
                <w:lang w:val="sr-Latn-BA" w:eastAsia="ja-JP"/>
              </w:rPr>
              <w:t xml:space="preserve"> </w:t>
            </w:r>
          </w:p>
          <w:p w:rsidR="002C014B" w:rsidRPr="00992FC5" w:rsidRDefault="002C014B" w:rsidP="002C014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  <w:tc>
          <w:tcPr>
            <w:tcW w:w="2311" w:type="dxa"/>
          </w:tcPr>
          <w:p w:rsidR="002C014B" w:rsidRPr="00992FC5" w:rsidRDefault="002C014B" w:rsidP="002C014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992FC5">
              <w:rPr>
                <w:rFonts w:ascii="Arial" w:hAnsi="Arial" w:cs="Arial"/>
                <w:sz w:val="20"/>
                <w:szCs w:val="20"/>
                <w:lang w:val="sr-Latn-BA"/>
              </w:rPr>
              <w:t>1.787.053</w:t>
            </w:r>
          </w:p>
        </w:tc>
        <w:tc>
          <w:tcPr>
            <w:tcW w:w="2311" w:type="dxa"/>
          </w:tcPr>
          <w:p w:rsidR="002C014B" w:rsidRPr="00992FC5" w:rsidRDefault="002C014B" w:rsidP="002C014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992FC5">
              <w:rPr>
                <w:rFonts w:ascii="Arial" w:hAnsi="Arial" w:cs="Arial"/>
                <w:sz w:val="20"/>
                <w:szCs w:val="20"/>
                <w:lang w:val="sr-Latn-BA"/>
              </w:rPr>
              <w:t>938.570</w:t>
            </w:r>
          </w:p>
        </w:tc>
      </w:tr>
      <w:tr w:rsidR="002C014B" w:rsidRPr="00992FC5" w:rsidTr="00891D87">
        <w:tc>
          <w:tcPr>
            <w:tcW w:w="2310" w:type="dxa"/>
          </w:tcPr>
          <w:p w:rsidR="002C014B" w:rsidRPr="00992FC5" w:rsidRDefault="00992FC5" w:rsidP="002C014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sz w:val="20"/>
                <w:szCs w:val="20"/>
                <w:lang w:val="sr-Latn-BA"/>
              </w:rPr>
              <w:t>Indeks</w:t>
            </w:r>
            <w:r w:rsidR="002C014B" w:rsidRPr="00992FC5">
              <w:rPr>
                <w:rFonts w:ascii="Arial" w:hAnsi="Arial" w:cs="Arial"/>
                <w:sz w:val="20"/>
                <w:szCs w:val="20"/>
                <w:lang w:val="sr-Latn-BA"/>
              </w:rPr>
              <w:t xml:space="preserve">  2014/2013</w:t>
            </w:r>
          </w:p>
        </w:tc>
        <w:tc>
          <w:tcPr>
            <w:tcW w:w="2311" w:type="dxa"/>
          </w:tcPr>
          <w:p w:rsidR="002C014B" w:rsidRPr="00992FC5" w:rsidRDefault="002C014B" w:rsidP="002C014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992FC5">
              <w:rPr>
                <w:rFonts w:ascii="Arial" w:hAnsi="Arial" w:cs="Arial"/>
                <w:sz w:val="20"/>
                <w:szCs w:val="20"/>
                <w:lang w:val="sr-Latn-BA"/>
              </w:rPr>
              <w:t>113.4</w:t>
            </w:r>
          </w:p>
          <w:p w:rsidR="002C014B" w:rsidRPr="00992FC5" w:rsidRDefault="002C014B" w:rsidP="002C014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  <w:tc>
          <w:tcPr>
            <w:tcW w:w="2311" w:type="dxa"/>
          </w:tcPr>
          <w:p w:rsidR="002C014B" w:rsidRPr="00992FC5" w:rsidRDefault="002C014B" w:rsidP="002C014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992FC5">
              <w:rPr>
                <w:rFonts w:ascii="Arial" w:hAnsi="Arial" w:cs="Arial"/>
                <w:sz w:val="20"/>
                <w:szCs w:val="20"/>
                <w:lang w:val="sr-Latn-BA"/>
              </w:rPr>
              <w:t>104.0</w:t>
            </w:r>
          </w:p>
          <w:p w:rsidR="002C014B" w:rsidRPr="00992FC5" w:rsidRDefault="002C014B" w:rsidP="002C014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</w:tr>
    </w:tbl>
    <w:p w:rsidR="002C014B" w:rsidRPr="00992FC5" w:rsidRDefault="00992FC5" w:rsidP="002C014B">
      <w:pPr>
        <w:spacing w:line="360" w:lineRule="auto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Izvor</w:t>
      </w:r>
      <w:r w:rsidR="002C014B" w:rsidRPr="00992FC5">
        <w:rPr>
          <w:rFonts w:ascii="Arial" w:hAnsi="Arial" w:cs="Arial"/>
          <w:sz w:val="20"/>
          <w:szCs w:val="20"/>
          <w:lang w:val="sr-Latn-BA"/>
        </w:rPr>
        <w:t xml:space="preserve">: </w:t>
      </w:r>
      <w:r>
        <w:rPr>
          <w:rFonts w:ascii="Arial" w:hAnsi="Arial" w:cs="Arial"/>
          <w:sz w:val="20"/>
          <w:szCs w:val="20"/>
          <w:lang w:val="sr-Latn-BA"/>
        </w:rPr>
        <w:t>RZS</w:t>
      </w:r>
      <w:r w:rsidR="002C014B" w:rsidRPr="00992FC5">
        <w:rPr>
          <w:rFonts w:ascii="Arial" w:hAnsi="Arial" w:cs="Arial"/>
          <w:sz w:val="20"/>
          <w:szCs w:val="20"/>
          <w:lang w:val="sr-Latn-BA"/>
        </w:rPr>
        <w:t xml:space="preserve">; </w:t>
      </w:r>
      <w:r>
        <w:rPr>
          <w:rFonts w:ascii="Arial" w:hAnsi="Arial" w:cs="Arial"/>
          <w:sz w:val="20"/>
          <w:szCs w:val="20"/>
          <w:lang w:val="sr-Latn-BA"/>
        </w:rPr>
        <w:t>MAT</w:t>
      </w:r>
      <w:r w:rsidR="002C014B" w:rsidRPr="00992FC5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jun</w:t>
      </w:r>
      <w:r w:rsidR="002C014B" w:rsidRPr="00992FC5">
        <w:rPr>
          <w:rFonts w:ascii="Arial" w:hAnsi="Arial" w:cs="Arial"/>
          <w:sz w:val="20"/>
          <w:szCs w:val="20"/>
          <w:lang w:val="sr-Latn-BA"/>
        </w:rPr>
        <w:t xml:space="preserve"> 2015.</w:t>
      </w:r>
    </w:p>
    <w:p w:rsidR="002C014B" w:rsidRPr="00992FC5" w:rsidRDefault="00992FC5" w:rsidP="002C014B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sr-Latn-BA"/>
        </w:rPr>
      </w:pPr>
      <w:r>
        <w:rPr>
          <w:rFonts w:ascii="Arial" w:eastAsia="Times New Roman" w:hAnsi="Arial" w:cs="Arial"/>
          <w:sz w:val="20"/>
          <w:szCs w:val="20"/>
          <w:lang w:val="sr-Latn-BA"/>
        </w:rPr>
        <w:t>Treba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napomenuti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da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je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Latn-BA"/>
        </w:rPr>
        <w:t>prema</w:t>
      </w:r>
      <w:r w:rsidR="002C014B" w:rsidRPr="00992FC5">
        <w:rPr>
          <w:rFonts w:ascii="Arial" w:eastAsia="Times New Roman" w:hAnsi="Arial" w:cs="Arial"/>
          <w:color w:val="000000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Latn-BA"/>
        </w:rPr>
        <w:t>podacima</w:t>
      </w:r>
      <w:r w:rsidR="002C014B" w:rsidRPr="00992FC5">
        <w:rPr>
          <w:rFonts w:ascii="Arial" w:eastAsia="Times New Roman" w:hAnsi="Arial" w:cs="Arial"/>
          <w:color w:val="000000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Latn-BA"/>
        </w:rPr>
        <w:t>Privredne</w:t>
      </w:r>
      <w:r w:rsidR="002C014B" w:rsidRPr="00992FC5">
        <w:rPr>
          <w:rFonts w:ascii="Arial" w:eastAsia="Times New Roman" w:hAnsi="Arial" w:cs="Arial"/>
          <w:color w:val="000000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Latn-BA"/>
        </w:rPr>
        <w:t>komore</w:t>
      </w:r>
      <w:r w:rsidR="002C014B" w:rsidRPr="00992FC5">
        <w:rPr>
          <w:rFonts w:ascii="Arial" w:eastAsia="Times New Roman" w:hAnsi="Arial" w:cs="Arial"/>
          <w:color w:val="000000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Latn-BA"/>
        </w:rPr>
        <w:t>Srbije</w:t>
      </w:r>
      <w:r w:rsidR="002C014B" w:rsidRPr="00992FC5">
        <w:rPr>
          <w:rFonts w:ascii="Arial" w:eastAsia="Times New Roman" w:hAnsi="Arial" w:cs="Arial"/>
          <w:color w:val="000000"/>
          <w:sz w:val="20"/>
          <w:szCs w:val="20"/>
          <w:lang w:val="sr-Latn-BA"/>
        </w:rPr>
        <w:t xml:space="preserve"> 2012. </w:t>
      </w:r>
      <w:r>
        <w:rPr>
          <w:rFonts w:ascii="Arial" w:eastAsia="Times New Roman" w:hAnsi="Arial" w:cs="Arial"/>
          <w:color w:val="000000"/>
          <w:sz w:val="20"/>
          <w:szCs w:val="20"/>
          <w:lang w:val="sr-Latn-BA"/>
        </w:rPr>
        <w:t>godine</w:t>
      </w:r>
      <w:r w:rsidR="002C014B" w:rsidRPr="00992FC5">
        <w:rPr>
          <w:rFonts w:ascii="Arial" w:eastAsia="Times New Roman" w:hAnsi="Arial" w:cs="Arial"/>
          <w:color w:val="000000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Latn-BA"/>
        </w:rPr>
        <w:t>iz</w:t>
      </w:r>
      <w:r w:rsidR="002C014B" w:rsidRPr="00992FC5">
        <w:rPr>
          <w:rFonts w:ascii="Arial" w:eastAsia="Times New Roman" w:hAnsi="Arial" w:cs="Arial"/>
          <w:color w:val="000000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Latn-BA"/>
        </w:rPr>
        <w:t>Srbije</w:t>
      </w:r>
      <w:r w:rsidR="002C014B" w:rsidRPr="00992FC5">
        <w:rPr>
          <w:rFonts w:ascii="Arial" w:eastAsia="Times New Roman" w:hAnsi="Arial" w:cs="Arial"/>
          <w:color w:val="000000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Latn-BA"/>
        </w:rPr>
        <w:t>izvezeno</w:t>
      </w:r>
      <w:r w:rsidR="002C014B" w:rsidRPr="00992FC5">
        <w:rPr>
          <w:rFonts w:ascii="Arial" w:eastAsia="Times New Roman" w:hAnsi="Arial" w:cs="Arial"/>
          <w:color w:val="000000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Latn-BA"/>
        </w:rPr>
        <w:t>poljoprivredno</w:t>
      </w:r>
      <w:r w:rsidR="002C014B" w:rsidRPr="00992FC5">
        <w:rPr>
          <w:rFonts w:ascii="Arial" w:eastAsia="Times New Roman" w:hAnsi="Arial" w:cs="Arial"/>
          <w:color w:val="000000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Latn-BA"/>
        </w:rPr>
        <w:t>prehrambenih</w:t>
      </w:r>
      <w:r w:rsidR="002C014B" w:rsidRPr="00992FC5">
        <w:rPr>
          <w:rFonts w:ascii="Arial" w:eastAsia="Times New Roman" w:hAnsi="Arial" w:cs="Arial"/>
          <w:color w:val="000000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Latn-BA"/>
        </w:rPr>
        <w:t>proizvoda</w:t>
      </w:r>
      <w:r w:rsidR="002C014B" w:rsidRPr="00992FC5">
        <w:rPr>
          <w:rFonts w:ascii="Arial" w:eastAsia="Times New Roman" w:hAnsi="Arial" w:cs="Arial"/>
          <w:color w:val="000000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Latn-BA"/>
        </w:rPr>
        <w:t>u</w:t>
      </w:r>
      <w:r w:rsidR="002C014B" w:rsidRPr="00992FC5">
        <w:rPr>
          <w:rFonts w:ascii="Arial" w:eastAsia="Times New Roman" w:hAnsi="Arial" w:cs="Arial"/>
          <w:color w:val="000000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Latn-BA"/>
        </w:rPr>
        <w:t>vrednosti</w:t>
      </w:r>
      <w:r w:rsidR="002C014B" w:rsidRPr="00992FC5">
        <w:rPr>
          <w:rFonts w:ascii="Arial" w:eastAsia="Times New Roman" w:hAnsi="Arial" w:cs="Arial"/>
          <w:color w:val="000000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Latn-BA"/>
        </w:rPr>
        <w:t>od</w:t>
      </w:r>
      <w:r w:rsidR="002C014B" w:rsidRPr="00992FC5">
        <w:rPr>
          <w:rFonts w:ascii="Arial" w:eastAsia="Times New Roman" w:hAnsi="Arial" w:cs="Arial"/>
          <w:color w:val="000000"/>
          <w:sz w:val="20"/>
          <w:szCs w:val="20"/>
          <w:lang w:val="sr-Latn-BA"/>
        </w:rPr>
        <w:t xml:space="preserve"> 2,5 </w:t>
      </w:r>
      <w:r>
        <w:rPr>
          <w:rFonts w:ascii="Arial" w:eastAsia="Times New Roman" w:hAnsi="Arial" w:cs="Arial"/>
          <w:color w:val="000000"/>
          <w:sz w:val="20"/>
          <w:szCs w:val="20"/>
          <w:lang w:val="sr-Latn-BA"/>
        </w:rPr>
        <w:t>milijardi</w:t>
      </w:r>
      <w:r w:rsidR="002C014B" w:rsidRPr="00992FC5">
        <w:rPr>
          <w:rFonts w:ascii="Arial" w:eastAsia="Times New Roman" w:hAnsi="Arial" w:cs="Arial"/>
          <w:color w:val="000000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Latn-BA"/>
        </w:rPr>
        <w:t>dolara</w:t>
      </w:r>
      <w:r w:rsidR="002C014B" w:rsidRPr="00992FC5">
        <w:rPr>
          <w:rFonts w:ascii="Arial" w:eastAsia="Times New Roman" w:hAnsi="Arial" w:cs="Arial"/>
          <w:color w:val="000000"/>
          <w:sz w:val="20"/>
          <w:szCs w:val="20"/>
          <w:lang w:val="sr-Latn-BA"/>
        </w:rPr>
        <w:t xml:space="preserve">, </w:t>
      </w:r>
      <w:r>
        <w:rPr>
          <w:rFonts w:ascii="Arial" w:eastAsia="Times New Roman" w:hAnsi="Arial" w:cs="Arial"/>
          <w:color w:val="000000"/>
          <w:sz w:val="20"/>
          <w:szCs w:val="20"/>
          <w:lang w:val="sr-Latn-BA"/>
        </w:rPr>
        <w:t>a</w:t>
      </w:r>
      <w:r w:rsidR="002C014B" w:rsidRPr="00992FC5">
        <w:rPr>
          <w:rFonts w:ascii="Arial" w:eastAsia="Times New Roman" w:hAnsi="Arial" w:cs="Arial"/>
          <w:color w:val="000000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Latn-BA"/>
        </w:rPr>
        <w:t>istovremeno</w:t>
      </w:r>
      <w:r w:rsidR="002C014B" w:rsidRPr="00992FC5">
        <w:rPr>
          <w:rFonts w:ascii="Arial" w:eastAsia="Times New Roman" w:hAnsi="Arial" w:cs="Arial"/>
          <w:color w:val="000000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Latn-BA"/>
        </w:rPr>
        <w:t>je</w:t>
      </w:r>
      <w:r w:rsidR="002C014B" w:rsidRPr="00992FC5">
        <w:rPr>
          <w:rFonts w:ascii="Arial" w:eastAsia="Times New Roman" w:hAnsi="Arial" w:cs="Arial"/>
          <w:color w:val="000000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Latn-BA"/>
        </w:rPr>
        <w:t>uvezeno</w:t>
      </w:r>
      <w:r w:rsidR="002C014B" w:rsidRPr="00992FC5">
        <w:rPr>
          <w:rFonts w:ascii="Arial" w:eastAsia="Times New Roman" w:hAnsi="Arial" w:cs="Arial"/>
          <w:color w:val="000000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Latn-BA"/>
        </w:rPr>
        <w:t>za</w:t>
      </w:r>
      <w:r w:rsidR="002C014B" w:rsidRPr="00992FC5">
        <w:rPr>
          <w:rFonts w:ascii="Arial" w:eastAsia="Times New Roman" w:hAnsi="Arial" w:cs="Arial"/>
          <w:color w:val="000000"/>
          <w:sz w:val="20"/>
          <w:szCs w:val="20"/>
          <w:lang w:val="sr-Latn-BA"/>
        </w:rPr>
        <w:t xml:space="preserve"> 1,32 </w:t>
      </w:r>
      <w:r>
        <w:rPr>
          <w:rFonts w:ascii="Arial" w:eastAsia="Times New Roman" w:hAnsi="Arial" w:cs="Arial"/>
          <w:color w:val="000000"/>
          <w:sz w:val="20"/>
          <w:szCs w:val="20"/>
          <w:lang w:val="sr-Latn-BA"/>
        </w:rPr>
        <w:t>milijarde</w:t>
      </w:r>
      <w:r w:rsidR="002C014B" w:rsidRPr="00992FC5">
        <w:rPr>
          <w:rFonts w:ascii="Arial" w:eastAsia="Times New Roman" w:hAnsi="Arial" w:cs="Arial"/>
          <w:color w:val="000000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Latn-BA"/>
        </w:rPr>
        <w:t>dolara</w:t>
      </w:r>
      <w:r w:rsidR="002C014B" w:rsidRPr="00992FC5">
        <w:rPr>
          <w:rFonts w:ascii="Arial" w:eastAsia="Times New Roman" w:hAnsi="Arial" w:cs="Arial"/>
          <w:color w:val="000000"/>
          <w:sz w:val="20"/>
          <w:szCs w:val="20"/>
          <w:lang w:val="sr-Latn-BA"/>
        </w:rPr>
        <w:t xml:space="preserve">, </w:t>
      </w:r>
      <w:r>
        <w:rPr>
          <w:rFonts w:ascii="Arial" w:eastAsia="Times New Roman" w:hAnsi="Arial" w:cs="Arial"/>
          <w:color w:val="000000"/>
          <w:sz w:val="20"/>
          <w:szCs w:val="20"/>
          <w:lang w:val="sr-Latn-BA"/>
        </w:rPr>
        <w:t>tako</w:t>
      </w:r>
      <w:r w:rsidR="002C014B" w:rsidRPr="00992FC5">
        <w:rPr>
          <w:rFonts w:ascii="Arial" w:eastAsia="Times New Roman" w:hAnsi="Arial" w:cs="Arial"/>
          <w:color w:val="000000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Latn-BA"/>
        </w:rPr>
        <w:t>da</w:t>
      </w:r>
      <w:r w:rsidR="002C014B" w:rsidRPr="00992FC5">
        <w:rPr>
          <w:rFonts w:ascii="Arial" w:eastAsia="Times New Roman" w:hAnsi="Arial" w:cs="Arial"/>
          <w:color w:val="000000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Latn-BA"/>
        </w:rPr>
        <w:t>je</w:t>
      </w:r>
      <w:r w:rsidR="002C014B" w:rsidRPr="00992FC5">
        <w:rPr>
          <w:rFonts w:ascii="Arial" w:eastAsia="Times New Roman" w:hAnsi="Arial" w:cs="Arial"/>
          <w:color w:val="000000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Latn-BA"/>
        </w:rPr>
        <w:t>te</w:t>
      </w:r>
      <w:r w:rsidR="002C014B" w:rsidRPr="00992FC5">
        <w:rPr>
          <w:rFonts w:ascii="Arial" w:eastAsia="Times New Roman" w:hAnsi="Arial" w:cs="Arial"/>
          <w:color w:val="000000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Latn-BA"/>
        </w:rPr>
        <w:t>godine</w:t>
      </w:r>
      <w:r w:rsidR="002C014B" w:rsidRPr="00992FC5">
        <w:rPr>
          <w:rFonts w:ascii="Arial" w:eastAsia="Times New Roman" w:hAnsi="Arial" w:cs="Arial"/>
          <w:color w:val="000000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Latn-BA"/>
        </w:rPr>
        <w:t>ostvaren</w:t>
      </w:r>
      <w:r w:rsidR="002C014B" w:rsidRPr="00992FC5">
        <w:rPr>
          <w:rFonts w:ascii="Arial" w:eastAsia="Times New Roman" w:hAnsi="Arial" w:cs="Arial"/>
          <w:color w:val="000000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Latn-BA"/>
        </w:rPr>
        <w:t>suficit</w:t>
      </w:r>
      <w:r w:rsidR="002C014B" w:rsidRPr="00992FC5">
        <w:rPr>
          <w:rFonts w:ascii="Arial" w:eastAsia="Times New Roman" w:hAnsi="Arial" w:cs="Arial"/>
          <w:color w:val="000000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Latn-BA"/>
        </w:rPr>
        <w:t>od</w:t>
      </w:r>
      <w:r w:rsidR="002C014B" w:rsidRPr="00992FC5">
        <w:rPr>
          <w:rFonts w:ascii="Arial" w:eastAsia="Times New Roman" w:hAnsi="Arial" w:cs="Arial"/>
          <w:color w:val="000000"/>
          <w:sz w:val="20"/>
          <w:szCs w:val="20"/>
          <w:lang w:val="sr-Latn-BA"/>
        </w:rPr>
        <w:t xml:space="preserve"> 1,18 </w:t>
      </w:r>
      <w:r>
        <w:rPr>
          <w:rFonts w:ascii="Arial" w:eastAsia="Times New Roman" w:hAnsi="Arial" w:cs="Arial"/>
          <w:color w:val="000000"/>
          <w:sz w:val="20"/>
          <w:szCs w:val="20"/>
          <w:lang w:val="sr-Latn-BA"/>
        </w:rPr>
        <w:t>milijardi</w:t>
      </w:r>
      <w:r w:rsidR="002C014B" w:rsidRPr="00992FC5">
        <w:rPr>
          <w:rFonts w:ascii="Arial" w:eastAsia="Times New Roman" w:hAnsi="Arial" w:cs="Arial"/>
          <w:color w:val="000000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Latn-BA"/>
        </w:rPr>
        <w:t>dolara</w:t>
      </w:r>
      <w:r w:rsidR="002C014B" w:rsidRPr="00992FC5">
        <w:rPr>
          <w:rFonts w:ascii="Arial" w:eastAsia="Times New Roman" w:hAnsi="Arial" w:cs="Arial"/>
          <w:color w:val="000000"/>
          <w:sz w:val="20"/>
          <w:szCs w:val="20"/>
          <w:lang w:val="sr-Latn-BA"/>
        </w:rPr>
        <w:t xml:space="preserve">. </w:t>
      </w:r>
      <w:r>
        <w:rPr>
          <w:rFonts w:ascii="Arial" w:eastAsia="Times New Roman" w:hAnsi="Arial" w:cs="Arial"/>
          <w:color w:val="000000"/>
          <w:sz w:val="20"/>
          <w:szCs w:val="20"/>
          <w:lang w:val="sr-Latn-BA"/>
        </w:rPr>
        <w:t>Agrarni</w:t>
      </w:r>
      <w:r w:rsidR="002C014B" w:rsidRPr="00992FC5">
        <w:rPr>
          <w:rFonts w:ascii="Arial" w:eastAsia="Times New Roman" w:hAnsi="Arial" w:cs="Arial"/>
          <w:color w:val="000000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Latn-BA"/>
        </w:rPr>
        <w:t>izvoz</w:t>
      </w:r>
      <w:r w:rsidR="002C014B" w:rsidRPr="00992FC5">
        <w:rPr>
          <w:rFonts w:ascii="Arial" w:eastAsia="Times New Roman" w:hAnsi="Arial" w:cs="Arial"/>
          <w:color w:val="000000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Latn-BA"/>
        </w:rPr>
        <w:t>Srbije</w:t>
      </w:r>
      <w:r w:rsidR="002C014B" w:rsidRPr="00992FC5">
        <w:rPr>
          <w:rFonts w:ascii="Arial" w:eastAsia="Times New Roman" w:hAnsi="Arial" w:cs="Arial"/>
          <w:color w:val="000000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Latn-BA"/>
        </w:rPr>
        <w:t>u</w:t>
      </w:r>
      <w:r w:rsidR="002C014B" w:rsidRPr="00992FC5">
        <w:rPr>
          <w:rFonts w:ascii="Arial" w:eastAsia="Times New Roman" w:hAnsi="Arial" w:cs="Arial"/>
          <w:color w:val="000000"/>
          <w:sz w:val="20"/>
          <w:szCs w:val="20"/>
          <w:lang w:val="sr-Latn-BA"/>
        </w:rPr>
        <w:t xml:space="preserve"> 2013. </w:t>
      </w:r>
      <w:r>
        <w:rPr>
          <w:rFonts w:ascii="Arial" w:eastAsia="Times New Roman" w:hAnsi="Arial" w:cs="Arial"/>
          <w:color w:val="000000"/>
          <w:sz w:val="20"/>
          <w:szCs w:val="20"/>
          <w:lang w:val="sr-Latn-BA"/>
        </w:rPr>
        <w:t>godini</w:t>
      </w:r>
      <w:r w:rsidR="002C014B" w:rsidRPr="00992FC5">
        <w:rPr>
          <w:rFonts w:ascii="Arial" w:eastAsia="Times New Roman" w:hAnsi="Arial" w:cs="Arial"/>
          <w:color w:val="000000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Latn-BA"/>
        </w:rPr>
        <w:t>karakteriše</w:t>
      </w:r>
      <w:r w:rsidR="002C014B" w:rsidRPr="00992FC5">
        <w:rPr>
          <w:rFonts w:ascii="Arial" w:eastAsia="Times New Roman" w:hAnsi="Arial" w:cs="Arial"/>
          <w:color w:val="000000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Latn-BA"/>
        </w:rPr>
        <w:t>rast</w:t>
      </w:r>
      <w:r w:rsidR="002C014B" w:rsidRPr="00992FC5">
        <w:rPr>
          <w:rFonts w:ascii="Arial" w:eastAsia="Times New Roman" w:hAnsi="Arial" w:cs="Arial"/>
          <w:color w:val="000000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Latn-BA"/>
        </w:rPr>
        <w:t>od</w:t>
      </w:r>
      <w:r w:rsidR="002C014B" w:rsidRPr="00992FC5">
        <w:rPr>
          <w:rFonts w:ascii="Arial" w:eastAsia="Times New Roman" w:hAnsi="Arial" w:cs="Arial"/>
          <w:color w:val="000000"/>
          <w:sz w:val="20"/>
          <w:szCs w:val="20"/>
          <w:lang w:val="sr-Latn-BA"/>
        </w:rPr>
        <w:t xml:space="preserve"> 2,2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% </w:t>
      </w:r>
      <w:r>
        <w:rPr>
          <w:rFonts w:ascii="Arial" w:eastAsia="Times New Roman" w:hAnsi="Arial" w:cs="Arial"/>
          <w:color w:val="000000"/>
          <w:sz w:val="20"/>
          <w:szCs w:val="20"/>
          <w:lang w:val="sr-Latn-BA"/>
        </w:rPr>
        <w:t>u</w:t>
      </w:r>
      <w:r w:rsidR="002C014B" w:rsidRPr="00992FC5">
        <w:rPr>
          <w:rFonts w:ascii="Arial" w:eastAsia="Times New Roman" w:hAnsi="Arial" w:cs="Arial"/>
          <w:color w:val="000000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Latn-BA"/>
        </w:rPr>
        <w:t>odnosu</w:t>
      </w:r>
      <w:r w:rsidR="002C014B" w:rsidRPr="00992FC5">
        <w:rPr>
          <w:rFonts w:ascii="Arial" w:eastAsia="Times New Roman" w:hAnsi="Arial" w:cs="Arial"/>
          <w:color w:val="000000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Latn-BA"/>
        </w:rPr>
        <w:t>na</w:t>
      </w:r>
      <w:r w:rsidR="002C014B" w:rsidRPr="00992FC5">
        <w:rPr>
          <w:rFonts w:ascii="Arial" w:eastAsia="Times New Roman" w:hAnsi="Arial" w:cs="Arial"/>
          <w:color w:val="000000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Latn-BA"/>
        </w:rPr>
        <w:t>isto</w:t>
      </w:r>
      <w:r w:rsidR="002C014B" w:rsidRPr="00992FC5">
        <w:rPr>
          <w:rFonts w:ascii="Arial" w:eastAsia="Times New Roman" w:hAnsi="Arial" w:cs="Arial"/>
          <w:color w:val="000000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Latn-BA"/>
        </w:rPr>
        <w:t>vreme</w:t>
      </w:r>
      <w:r w:rsidR="002C014B" w:rsidRPr="00992FC5">
        <w:rPr>
          <w:rFonts w:ascii="Arial" w:eastAsia="Times New Roman" w:hAnsi="Arial" w:cs="Arial"/>
          <w:color w:val="000000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Latn-BA"/>
        </w:rPr>
        <w:t>prethodne</w:t>
      </w:r>
      <w:r w:rsidR="002C014B" w:rsidRPr="00992FC5">
        <w:rPr>
          <w:rFonts w:ascii="Arial" w:eastAsia="Times New Roman" w:hAnsi="Arial" w:cs="Arial"/>
          <w:color w:val="000000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Latn-BA"/>
        </w:rPr>
        <w:t>godine</w:t>
      </w:r>
      <w:r w:rsidR="002C014B" w:rsidRPr="00992FC5">
        <w:rPr>
          <w:rFonts w:ascii="Arial" w:eastAsia="Times New Roman" w:hAnsi="Arial" w:cs="Arial"/>
          <w:color w:val="000000"/>
          <w:sz w:val="20"/>
          <w:szCs w:val="20"/>
          <w:lang w:val="sr-Latn-BA"/>
        </w:rPr>
        <w:t xml:space="preserve">, </w:t>
      </w:r>
      <w:r>
        <w:rPr>
          <w:rFonts w:ascii="Arial" w:eastAsia="Times New Roman" w:hAnsi="Arial" w:cs="Arial"/>
          <w:color w:val="000000"/>
          <w:sz w:val="20"/>
          <w:szCs w:val="20"/>
          <w:lang w:val="sr-Latn-BA"/>
        </w:rPr>
        <w:t>a</w:t>
      </w:r>
      <w:r w:rsidR="002C014B" w:rsidRPr="00992FC5">
        <w:rPr>
          <w:rFonts w:ascii="Arial" w:eastAsia="Times New Roman" w:hAnsi="Arial" w:cs="Arial"/>
          <w:color w:val="000000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Latn-BA"/>
        </w:rPr>
        <w:t>njegovo</w:t>
      </w:r>
      <w:r w:rsidR="002C014B" w:rsidRPr="00992FC5">
        <w:rPr>
          <w:rFonts w:ascii="Arial" w:eastAsia="Times New Roman" w:hAnsi="Arial" w:cs="Arial"/>
          <w:color w:val="000000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Latn-BA"/>
        </w:rPr>
        <w:t>učešće</w:t>
      </w:r>
      <w:r w:rsidR="002C014B" w:rsidRPr="00992FC5">
        <w:rPr>
          <w:rFonts w:ascii="Arial" w:eastAsia="Times New Roman" w:hAnsi="Arial" w:cs="Arial"/>
          <w:color w:val="000000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Latn-BA"/>
        </w:rPr>
        <w:t>u</w:t>
      </w:r>
      <w:r w:rsidR="002C014B" w:rsidRPr="00992FC5">
        <w:rPr>
          <w:rFonts w:ascii="Arial" w:eastAsia="Times New Roman" w:hAnsi="Arial" w:cs="Arial"/>
          <w:color w:val="000000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Latn-BA"/>
        </w:rPr>
        <w:t>ukupnom</w:t>
      </w:r>
      <w:r w:rsidR="002C014B" w:rsidRPr="00992FC5">
        <w:rPr>
          <w:rFonts w:ascii="Arial" w:eastAsia="Times New Roman" w:hAnsi="Arial" w:cs="Arial"/>
          <w:color w:val="000000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Latn-BA"/>
        </w:rPr>
        <w:t>izvozu</w:t>
      </w:r>
      <w:r w:rsidR="002C014B" w:rsidRPr="00992FC5">
        <w:rPr>
          <w:rFonts w:ascii="Arial" w:eastAsia="Times New Roman" w:hAnsi="Arial" w:cs="Arial"/>
          <w:color w:val="000000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Latn-BA"/>
        </w:rPr>
        <w:t>zemlje</w:t>
      </w:r>
      <w:r w:rsidR="002C014B" w:rsidRPr="00992FC5">
        <w:rPr>
          <w:rFonts w:ascii="Arial" w:eastAsia="Times New Roman" w:hAnsi="Arial" w:cs="Arial"/>
          <w:color w:val="000000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Latn-BA"/>
        </w:rPr>
        <w:t>je</w:t>
      </w:r>
      <w:r w:rsidR="002C014B" w:rsidRPr="00992FC5">
        <w:rPr>
          <w:rFonts w:ascii="Arial" w:eastAsia="Times New Roman" w:hAnsi="Arial" w:cs="Arial"/>
          <w:color w:val="000000"/>
          <w:sz w:val="20"/>
          <w:szCs w:val="20"/>
          <w:lang w:val="sr-Latn-BA"/>
        </w:rPr>
        <w:t xml:space="preserve"> 24,2 </w:t>
      </w:r>
      <w:r>
        <w:rPr>
          <w:rFonts w:ascii="Arial" w:eastAsia="Times New Roman" w:hAnsi="Arial" w:cs="Arial"/>
          <w:color w:val="000000"/>
          <w:sz w:val="20"/>
          <w:szCs w:val="20"/>
          <w:lang w:val="sr-Latn-BA"/>
        </w:rPr>
        <w:t>procenta</w:t>
      </w:r>
      <w:r w:rsidR="002C014B" w:rsidRPr="00992FC5">
        <w:rPr>
          <w:rFonts w:ascii="Arial" w:eastAsia="Times New Roman" w:hAnsi="Arial" w:cs="Arial"/>
          <w:color w:val="000000"/>
          <w:sz w:val="20"/>
          <w:szCs w:val="20"/>
          <w:lang w:val="sr-Latn-BA"/>
        </w:rPr>
        <w:t xml:space="preserve">. </w:t>
      </w:r>
      <w:r>
        <w:rPr>
          <w:rFonts w:ascii="Arial" w:eastAsia="Times New Roman" w:hAnsi="Arial" w:cs="Arial"/>
          <w:color w:val="000000"/>
          <w:sz w:val="20"/>
          <w:szCs w:val="20"/>
          <w:lang w:val="sr-Latn-BA"/>
        </w:rPr>
        <w:t>Istovremeno</w:t>
      </w:r>
      <w:r w:rsidR="002C014B" w:rsidRPr="00992FC5">
        <w:rPr>
          <w:rFonts w:ascii="Arial" w:eastAsia="Times New Roman" w:hAnsi="Arial" w:cs="Arial"/>
          <w:color w:val="000000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Latn-BA"/>
        </w:rPr>
        <w:t>uvoz</w:t>
      </w:r>
      <w:r w:rsidR="002C014B" w:rsidRPr="00992FC5">
        <w:rPr>
          <w:rFonts w:ascii="Arial" w:eastAsia="Times New Roman" w:hAnsi="Arial" w:cs="Arial"/>
          <w:color w:val="000000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Latn-BA"/>
        </w:rPr>
        <w:t>je</w:t>
      </w:r>
      <w:r w:rsidR="002C014B" w:rsidRPr="00992FC5">
        <w:rPr>
          <w:rFonts w:ascii="Arial" w:eastAsia="Times New Roman" w:hAnsi="Arial" w:cs="Arial"/>
          <w:color w:val="000000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Latn-BA"/>
        </w:rPr>
        <w:t>imao</w:t>
      </w:r>
      <w:r w:rsidR="002C014B" w:rsidRPr="00992FC5">
        <w:rPr>
          <w:rFonts w:ascii="Arial" w:eastAsia="Times New Roman" w:hAnsi="Arial" w:cs="Arial"/>
          <w:color w:val="000000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Latn-BA"/>
        </w:rPr>
        <w:t>rast</w:t>
      </w:r>
      <w:r w:rsidR="002C014B" w:rsidRPr="00992FC5">
        <w:rPr>
          <w:rFonts w:ascii="Arial" w:eastAsia="Times New Roman" w:hAnsi="Arial" w:cs="Arial"/>
          <w:color w:val="000000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Latn-BA"/>
        </w:rPr>
        <w:t>od</w:t>
      </w:r>
      <w:r w:rsidR="002C014B" w:rsidRPr="00992FC5">
        <w:rPr>
          <w:rFonts w:ascii="Arial" w:eastAsia="Times New Roman" w:hAnsi="Arial" w:cs="Arial"/>
          <w:color w:val="000000"/>
          <w:sz w:val="20"/>
          <w:szCs w:val="20"/>
          <w:lang w:val="sr-Latn-BA"/>
        </w:rPr>
        <w:t xml:space="preserve"> 5,4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% </w:t>
      </w:r>
      <w:r>
        <w:rPr>
          <w:rFonts w:ascii="Arial" w:eastAsia="Times New Roman" w:hAnsi="Arial" w:cs="Arial"/>
          <w:color w:val="000000"/>
          <w:sz w:val="20"/>
          <w:szCs w:val="20"/>
          <w:lang w:val="sr-Latn-BA"/>
        </w:rPr>
        <w:t>i</w:t>
      </w:r>
      <w:r w:rsidR="002C014B" w:rsidRPr="00992FC5">
        <w:rPr>
          <w:rFonts w:ascii="Arial" w:eastAsia="Times New Roman" w:hAnsi="Arial" w:cs="Arial"/>
          <w:color w:val="000000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Latn-BA"/>
        </w:rPr>
        <w:t>njegovo</w:t>
      </w:r>
      <w:r w:rsidR="002C014B" w:rsidRPr="00992FC5">
        <w:rPr>
          <w:rFonts w:ascii="Arial" w:eastAsia="Times New Roman" w:hAnsi="Arial" w:cs="Arial"/>
          <w:color w:val="000000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Latn-BA"/>
        </w:rPr>
        <w:t>učešće</w:t>
      </w:r>
      <w:r w:rsidR="002C014B" w:rsidRPr="00992FC5">
        <w:rPr>
          <w:rFonts w:ascii="Arial" w:eastAsia="Times New Roman" w:hAnsi="Arial" w:cs="Arial"/>
          <w:color w:val="000000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Latn-BA"/>
        </w:rPr>
        <w:t>u</w:t>
      </w:r>
      <w:r w:rsidR="002C014B" w:rsidRPr="00992FC5">
        <w:rPr>
          <w:rFonts w:ascii="Arial" w:eastAsia="Times New Roman" w:hAnsi="Arial" w:cs="Arial"/>
          <w:color w:val="000000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Latn-BA"/>
        </w:rPr>
        <w:t>ukupnom</w:t>
      </w:r>
      <w:r w:rsidR="002C014B" w:rsidRPr="00992FC5">
        <w:rPr>
          <w:rFonts w:ascii="Arial" w:eastAsia="Times New Roman" w:hAnsi="Arial" w:cs="Arial"/>
          <w:color w:val="000000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Latn-BA"/>
        </w:rPr>
        <w:t>robnom</w:t>
      </w:r>
      <w:r w:rsidR="002C014B" w:rsidRPr="00992FC5">
        <w:rPr>
          <w:rFonts w:ascii="Arial" w:eastAsia="Times New Roman" w:hAnsi="Arial" w:cs="Arial"/>
          <w:color w:val="000000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Latn-BA"/>
        </w:rPr>
        <w:t>uvozu</w:t>
      </w:r>
      <w:r w:rsidR="002C014B" w:rsidRPr="00992FC5">
        <w:rPr>
          <w:rFonts w:ascii="Arial" w:eastAsia="Times New Roman" w:hAnsi="Arial" w:cs="Arial"/>
          <w:color w:val="000000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Latn-BA"/>
        </w:rPr>
        <w:t>zemlje</w:t>
      </w:r>
      <w:r w:rsidR="002C014B" w:rsidRPr="00992FC5">
        <w:rPr>
          <w:rFonts w:ascii="Arial" w:eastAsia="Times New Roman" w:hAnsi="Arial" w:cs="Arial"/>
          <w:color w:val="000000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Latn-BA"/>
        </w:rPr>
        <w:t>je</w:t>
      </w:r>
      <w:r w:rsidR="002C014B" w:rsidRPr="00992FC5">
        <w:rPr>
          <w:rFonts w:ascii="Arial" w:eastAsia="Times New Roman" w:hAnsi="Arial" w:cs="Arial"/>
          <w:color w:val="000000"/>
          <w:sz w:val="20"/>
          <w:szCs w:val="20"/>
          <w:lang w:val="sr-Latn-BA"/>
        </w:rPr>
        <w:t xml:space="preserve"> 7,7 </w:t>
      </w:r>
      <w:r>
        <w:rPr>
          <w:rFonts w:ascii="Arial" w:eastAsia="Times New Roman" w:hAnsi="Arial" w:cs="Arial"/>
          <w:color w:val="000000"/>
          <w:sz w:val="20"/>
          <w:szCs w:val="20"/>
          <w:lang w:val="sr-Latn-BA"/>
        </w:rPr>
        <w:t>procenata</w:t>
      </w:r>
      <w:r w:rsidR="002C014B" w:rsidRPr="00992FC5">
        <w:rPr>
          <w:rFonts w:ascii="Arial" w:eastAsia="Times New Roman" w:hAnsi="Arial" w:cs="Arial"/>
          <w:color w:val="000000"/>
          <w:sz w:val="20"/>
          <w:szCs w:val="20"/>
          <w:lang w:val="sr-Latn-BA"/>
        </w:rPr>
        <w:t xml:space="preserve">. </w:t>
      </w:r>
      <w:r>
        <w:rPr>
          <w:rFonts w:ascii="Arial" w:eastAsia="Times New Roman" w:hAnsi="Arial" w:cs="Arial"/>
          <w:color w:val="000000"/>
          <w:sz w:val="20"/>
          <w:szCs w:val="20"/>
          <w:lang w:val="sr-Latn-BA"/>
        </w:rPr>
        <w:t>U</w:t>
      </w:r>
      <w:r w:rsidR="002C014B" w:rsidRPr="00992FC5">
        <w:rPr>
          <w:rFonts w:ascii="Arial" w:eastAsia="Times New Roman" w:hAnsi="Arial" w:cs="Arial"/>
          <w:color w:val="000000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Latn-BA"/>
        </w:rPr>
        <w:t>tabeli</w:t>
      </w:r>
      <w:r w:rsidR="002C014B" w:rsidRPr="00992FC5">
        <w:rPr>
          <w:rFonts w:ascii="Arial" w:eastAsia="Times New Roman" w:hAnsi="Arial" w:cs="Arial"/>
          <w:color w:val="000000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Latn-BA"/>
        </w:rPr>
        <w:t>je</w:t>
      </w:r>
      <w:r w:rsidR="002C014B" w:rsidRPr="00992FC5">
        <w:rPr>
          <w:rFonts w:ascii="Arial" w:eastAsia="Times New Roman" w:hAnsi="Arial" w:cs="Arial"/>
          <w:color w:val="000000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Latn-BA"/>
        </w:rPr>
        <w:t>vidljivo</w:t>
      </w:r>
      <w:r w:rsidR="002C014B" w:rsidRPr="00992FC5">
        <w:rPr>
          <w:rFonts w:ascii="Arial" w:eastAsia="Times New Roman" w:hAnsi="Arial" w:cs="Arial"/>
          <w:color w:val="000000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Latn-BA"/>
        </w:rPr>
        <w:t>da</w:t>
      </w:r>
      <w:r w:rsidR="002C014B" w:rsidRPr="00992FC5">
        <w:rPr>
          <w:rFonts w:ascii="Arial" w:eastAsia="Times New Roman" w:hAnsi="Arial" w:cs="Arial"/>
          <w:color w:val="000000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Latn-BA"/>
        </w:rPr>
        <w:t>je</w:t>
      </w:r>
      <w:r w:rsidR="002C014B" w:rsidRPr="00992FC5">
        <w:rPr>
          <w:rFonts w:ascii="Arial" w:eastAsia="Times New Roman" w:hAnsi="Arial" w:cs="Arial"/>
          <w:color w:val="000000"/>
          <w:sz w:val="20"/>
          <w:szCs w:val="20"/>
          <w:lang w:val="sr-Latn-BA"/>
        </w:rPr>
        <w:t xml:space="preserve"> 2014. </w:t>
      </w:r>
      <w:r>
        <w:rPr>
          <w:rFonts w:ascii="Arial" w:eastAsia="Times New Roman" w:hAnsi="Arial" w:cs="Arial"/>
          <w:color w:val="000000"/>
          <w:sz w:val="20"/>
          <w:szCs w:val="20"/>
          <w:lang w:val="sr-Latn-BA"/>
        </w:rPr>
        <w:t>godine</w:t>
      </w:r>
      <w:r w:rsidR="002C014B" w:rsidRPr="00992FC5">
        <w:rPr>
          <w:rFonts w:ascii="Arial" w:eastAsia="Times New Roman" w:hAnsi="Arial" w:cs="Arial"/>
          <w:color w:val="000000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Latn-BA"/>
        </w:rPr>
        <w:t>izvoz</w:t>
      </w:r>
      <w:r w:rsidR="002C014B" w:rsidRPr="00992FC5">
        <w:rPr>
          <w:rFonts w:ascii="Arial" w:eastAsia="Times New Roman" w:hAnsi="Arial" w:cs="Arial"/>
          <w:color w:val="000000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poljoprivrednih</w:t>
      </w:r>
      <w:r w:rsidR="002C014B" w:rsidRPr="00992FC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i</w:t>
      </w:r>
      <w:r w:rsidR="002C014B" w:rsidRPr="00992FC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prehrambenih</w:t>
      </w:r>
      <w:r w:rsidR="002C014B" w:rsidRPr="00992FC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proizvoda</w:t>
      </w:r>
      <w:r w:rsidR="002C014B" w:rsidRPr="00992FC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povećan</w:t>
      </w:r>
      <w:r w:rsidR="002C014B" w:rsidRPr="00992FC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za</w:t>
      </w:r>
      <w:r w:rsidR="002C014B" w:rsidRPr="00992FC5">
        <w:rPr>
          <w:rFonts w:ascii="Arial" w:hAnsi="Arial" w:cs="Arial"/>
          <w:sz w:val="20"/>
          <w:szCs w:val="20"/>
          <w:lang w:val="sr-Latn-BA"/>
        </w:rPr>
        <w:t xml:space="preserve"> 13,4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>%</w:t>
      </w:r>
      <w:r w:rsidR="002C014B" w:rsidRPr="00992FC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a</w:t>
      </w:r>
      <w:r w:rsidR="002C014B" w:rsidRPr="00992FC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uvoz</w:t>
      </w:r>
      <w:r w:rsidR="002C014B" w:rsidRPr="00992FC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za</w:t>
      </w:r>
      <w:r w:rsidR="002C014B" w:rsidRPr="00992FC5">
        <w:rPr>
          <w:rFonts w:ascii="Arial" w:hAnsi="Arial" w:cs="Arial"/>
          <w:sz w:val="20"/>
          <w:szCs w:val="20"/>
          <w:lang w:val="sr-Latn-BA"/>
        </w:rPr>
        <w:t xml:space="preserve"> 4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>%</w:t>
      </w:r>
      <w:r w:rsidR="002C014B" w:rsidRPr="00992FC5">
        <w:rPr>
          <w:rFonts w:ascii="Arial" w:hAnsi="Arial" w:cs="Arial"/>
          <w:sz w:val="20"/>
          <w:szCs w:val="20"/>
          <w:lang w:val="sr-Latn-BA"/>
        </w:rPr>
        <w:t>.</w:t>
      </w:r>
    </w:p>
    <w:p w:rsidR="002C014B" w:rsidRPr="00992FC5" w:rsidRDefault="00992FC5" w:rsidP="002C014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sr-Latn-BA"/>
        </w:rPr>
      </w:pPr>
      <w:r>
        <w:rPr>
          <w:rFonts w:ascii="Arial" w:eastAsia="Times New Roman" w:hAnsi="Arial" w:cs="Arial"/>
          <w:sz w:val="20"/>
          <w:szCs w:val="20"/>
          <w:lang w:val="sr-Latn-BA"/>
        </w:rPr>
        <w:lastRenderedPageBreak/>
        <w:t>Što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se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tiče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pojedinih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grupa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poljoprivrednih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i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prehrambenih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proizvoda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Latn-BA"/>
        </w:rPr>
        <w:t>treba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napomenuti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da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je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ostvaren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značajan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rast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izvoza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mesa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Latn-BA"/>
        </w:rPr>
        <w:t>mesnih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prerađevina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Latn-BA"/>
        </w:rPr>
        <w:t>mleka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i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mlečnih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proizvoda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sr-Latn-BA"/>
        </w:rPr>
        <w:t>Istovremeno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Latn-BA"/>
        </w:rPr>
        <w:t>izvoz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žive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stoke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je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opao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za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oko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20% </w:t>
      </w:r>
      <w:r>
        <w:rPr>
          <w:rFonts w:ascii="Arial" w:eastAsia="Times New Roman" w:hAnsi="Arial" w:cs="Arial"/>
          <w:sz w:val="20"/>
          <w:szCs w:val="20"/>
          <w:lang w:val="sr-Latn-BA"/>
        </w:rPr>
        <w:t>a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udvostručen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je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uvoz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što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ukazuje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na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nedovoljnu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domaću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ponudu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žive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stoke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za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našu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mesnu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industriju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i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njene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proizvodne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i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izvozne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kapacitete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. </w:t>
      </w:r>
    </w:p>
    <w:p w:rsidR="002C014B" w:rsidRPr="00992FC5" w:rsidRDefault="002C014B" w:rsidP="002C014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sr-Latn-BA"/>
        </w:rPr>
      </w:pPr>
    </w:p>
    <w:p w:rsidR="002C014B" w:rsidRPr="002C014B" w:rsidRDefault="00992FC5" w:rsidP="002C014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>
        <w:rPr>
          <w:rFonts w:ascii="Arial" w:eastAsia="Times New Roman" w:hAnsi="Arial" w:cs="Arial"/>
          <w:sz w:val="20"/>
          <w:szCs w:val="20"/>
          <w:lang w:val="sr-Cyrl-CS"/>
        </w:rPr>
        <w:t>Kada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je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reč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biljnoj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proizvodnji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prehrambenim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proizvodima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biljnog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porekla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CS"/>
        </w:rPr>
        <w:t>više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nego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udvostručen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izvoz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kukuruza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predstavlja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najznačajniju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stavku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srpskom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izvozu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poljoprivrednih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proizvoda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 2014. </w:t>
      </w:r>
      <w:r w:rsidRPr="00992FC5">
        <w:rPr>
          <w:rFonts w:ascii="Arial" w:eastAsia="Times New Roman" w:hAnsi="Arial" w:cs="Arial"/>
          <w:sz w:val="20"/>
          <w:szCs w:val="20"/>
          <w:lang w:val="sr-Latn-BA"/>
        </w:rPr>
        <w:t>godine</w:t>
      </w:r>
      <w:r w:rsidR="002C014B" w:rsidRPr="00992FC5">
        <w:rPr>
          <w:rFonts w:ascii="Arial" w:eastAsia="Times New Roman" w:hAnsi="Arial" w:cs="Arial"/>
          <w:sz w:val="20"/>
          <w:szCs w:val="20"/>
          <w:lang w:val="sr-Latn-BA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sr-Cyrl-CS"/>
        </w:rPr>
        <w:t>Izvoz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pšenice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je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istovremeno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znatno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smanjen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kao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posledica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rekordne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proizvodnje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izvoza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kukuruza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/>
        </w:rPr>
        <w:t xml:space="preserve">. </w:t>
      </w:r>
    </w:p>
    <w:p w:rsidR="002C014B" w:rsidRPr="002C014B" w:rsidRDefault="002C014B" w:rsidP="002C014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p w:rsidR="002C014B" w:rsidRPr="002C014B" w:rsidRDefault="00992FC5" w:rsidP="002C014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Izvoz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voća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i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povrća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(</w:t>
      </w:r>
      <w:r>
        <w:rPr>
          <w:rFonts w:ascii="Arial" w:eastAsia="Times New Roman" w:hAnsi="Arial" w:cs="Arial"/>
          <w:sz w:val="20"/>
          <w:szCs w:val="20"/>
          <w:lang w:val="sr-Cyrl-RS"/>
        </w:rPr>
        <w:t>sirovog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i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prerađenog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uključujući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i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sokove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) </w:t>
      </w:r>
      <w:r>
        <w:rPr>
          <w:rFonts w:ascii="Arial" w:eastAsia="Times New Roman" w:hAnsi="Arial" w:cs="Arial"/>
          <w:sz w:val="20"/>
          <w:szCs w:val="20"/>
          <w:lang w:val="sr-Cyrl-RS"/>
        </w:rPr>
        <w:t>takođe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pokazuje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stope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rasta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(12%) </w:t>
      </w:r>
      <w:r>
        <w:rPr>
          <w:rFonts w:ascii="Arial" w:eastAsia="Times New Roman" w:hAnsi="Arial" w:cs="Arial"/>
          <w:sz w:val="20"/>
          <w:szCs w:val="20"/>
          <w:lang w:val="sr-Cyrl-RS"/>
        </w:rPr>
        <w:t>uz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istu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vrednost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uvoza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sr-Cyrl-RS"/>
        </w:rPr>
        <w:t>Kada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je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reč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o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šećeru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RS"/>
        </w:rPr>
        <w:t>uvoz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i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izvoz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opali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su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za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20%, </w:t>
      </w:r>
      <w:r>
        <w:rPr>
          <w:rFonts w:ascii="Arial" w:eastAsia="Times New Roman" w:hAnsi="Arial" w:cs="Arial"/>
          <w:sz w:val="20"/>
          <w:szCs w:val="20"/>
          <w:lang w:val="sr-Cyrl-RS"/>
        </w:rPr>
        <w:t>što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je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posledica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viškova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šećera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na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svetskom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i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evropskom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tržištu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u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prošloj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godini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kada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su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ostvareni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rekordni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prinosi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u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proizvodnji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šećerne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repe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kao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i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u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industriji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šećera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sr-Cyrl-RS"/>
        </w:rPr>
        <w:t>Konditorska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industrija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i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prerada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kafe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pokazuju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dobre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izvozne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rezultate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i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predstavljaju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lidere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naše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prerađivačke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industrije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u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spoljnoj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trgovini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. </w:t>
      </w:r>
    </w:p>
    <w:p w:rsidR="002C014B" w:rsidRPr="002C014B" w:rsidRDefault="00992FC5" w:rsidP="002C014B">
      <w:pPr>
        <w:keepNext/>
        <w:keepLines/>
        <w:spacing w:before="480" w:after="0"/>
        <w:outlineLvl w:val="0"/>
        <w:rPr>
          <w:rFonts w:ascii="Arial" w:eastAsiaTheme="majorEastAsia" w:hAnsi="Arial" w:cstheme="majorBidi"/>
          <w:bCs/>
          <w:sz w:val="20"/>
          <w:szCs w:val="28"/>
          <w:lang w:val="sr-Cyrl-RS"/>
        </w:rPr>
      </w:pPr>
      <w:bookmarkStart w:id="6" w:name="_Toc425514451"/>
      <w:r>
        <w:rPr>
          <w:rFonts w:ascii="Arial" w:eastAsiaTheme="majorEastAsia" w:hAnsi="Arial" w:cstheme="majorBidi"/>
          <w:b/>
          <w:sz w:val="20"/>
          <w:szCs w:val="28"/>
          <w:lang w:val="sr-Cyrl-RS"/>
        </w:rPr>
        <w:t>Tabela</w:t>
      </w:r>
      <w:r w:rsidR="002C014B" w:rsidRPr="002C014B">
        <w:rPr>
          <w:rFonts w:ascii="Arial" w:eastAsiaTheme="majorEastAsia" w:hAnsi="Arial" w:cstheme="majorBidi"/>
          <w:b/>
          <w:sz w:val="20"/>
          <w:szCs w:val="28"/>
          <w:lang w:val="sr-Cyrl-RS"/>
        </w:rPr>
        <w:t xml:space="preserve"> 7</w:t>
      </w:r>
      <w:r w:rsidR="002C014B" w:rsidRPr="002C014B">
        <w:rPr>
          <w:rFonts w:ascii="Arial" w:eastAsiaTheme="majorEastAsia" w:hAnsi="Arial" w:cstheme="majorBidi"/>
          <w:bCs/>
          <w:sz w:val="20"/>
          <w:szCs w:val="28"/>
          <w:lang w:val="sr-Cyrl-RS"/>
        </w:rPr>
        <w:t xml:space="preserve">. </w:t>
      </w:r>
      <w:r>
        <w:rPr>
          <w:rFonts w:ascii="Arial" w:eastAsiaTheme="majorEastAsia" w:hAnsi="Arial" w:cstheme="majorBidi"/>
          <w:bCs/>
          <w:sz w:val="20"/>
          <w:szCs w:val="28"/>
          <w:lang w:val="sr-Cyrl-RS"/>
        </w:rPr>
        <w:t>Uvoz</w:t>
      </w:r>
      <w:r w:rsidR="002C014B" w:rsidRPr="002C014B">
        <w:rPr>
          <w:rFonts w:ascii="Arial" w:eastAsiaTheme="majorEastAsia" w:hAnsi="Arial" w:cstheme="majorBidi"/>
          <w:bCs/>
          <w:sz w:val="20"/>
          <w:szCs w:val="28"/>
          <w:lang w:val="sr-Cyrl-RS"/>
        </w:rPr>
        <w:t xml:space="preserve"> </w:t>
      </w:r>
      <w:r>
        <w:rPr>
          <w:rFonts w:ascii="Arial" w:eastAsiaTheme="majorEastAsia" w:hAnsi="Arial" w:cstheme="majorBidi"/>
          <w:bCs/>
          <w:sz w:val="20"/>
          <w:szCs w:val="28"/>
          <w:lang w:val="sr-Cyrl-RS"/>
        </w:rPr>
        <w:t>i</w:t>
      </w:r>
      <w:r w:rsidR="002C014B" w:rsidRPr="002C014B">
        <w:rPr>
          <w:rFonts w:ascii="Arial" w:eastAsiaTheme="majorEastAsia" w:hAnsi="Arial" w:cstheme="majorBidi"/>
          <w:bCs/>
          <w:sz w:val="20"/>
          <w:szCs w:val="28"/>
          <w:lang w:val="sr-Cyrl-RS"/>
        </w:rPr>
        <w:t xml:space="preserve"> </w:t>
      </w:r>
      <w:r>
        <w:rPr>
          <w:rFonts w:ascii="Arial" w:eastAsiaTheme="majorEastAsia" w:hAnsi="Arial" w:cstheme="majorBidi"/>
          <w:bCs/>
          <w:sz w:val="20"/>
          <w:szCs w:val="28"/>
          <w:lang w:val="sr-Cyrl-RS"/>
        </w:rPr>
        <w:t>izvoz</w:t>
      </w:r>
      <w:r w:rsidR="002C014B" w:rsidRPr="002C014B">
        <w:rPr>
          <w:rFonts w:ascii="Arial" w:eastAsiaTheme="majorEastAsia" w:hAnsi="Arial" w:cstheme="majorBidi"/>
          <w:bCs/>
          <w:sz w:val="20"/>
          <w:szCs w:val="28"/>
          <w:lang w:val="sr-Cyrl-RS"/>
        </w:rPr>
        <w:t xml:space="preserve"> </w:t>
      </w:r>
      <w:r>
        <w:rPr>
          <w:rFonts w:ascii="Arial" w:eastAsiaTheme="majorEastAsia" w:hAnsi="Arial" w:cstheme="majorBidi"/>
          <w:bCs/>
          <w:sz w:val="20"/>
          <w:szCs w:val="28"/>
          <w:lang w:val="sr-Cyrl-RS"/>
        </w:rPr>
        <w:t>voća</w:t>
      </w:r>
      <w:r w:rsidR="002C014B" w:rsidRPr="002C014B">
        <w:rPr>
          <w:rFonts w:ascii="Arial" w:eastAsiaTheme="majorEastAsia" w:hAnsi="Arial" w:cstheme="majorBidi"/>
          <w:bCs/>
          <w:sz w:val="20"/>
          <w:szCs w:val="28"/>
          <w:lang w:val="sr-Cyrl-RS"/>
        </w:rPr>
        <w:t xml:space="preserve"> </w:t>
      </w:r>
      <w:r>
        <w:rPr>
          <w:rFonts w:ascii="Arial" w:eastAsiaTheme="majorEastAsia" w:hAnsi="Arial" w:cstheme="majorBidi"/>
          <w:bCs/>
          <w:sz w:val="20"/>
          <w:szCs w:val="28"/>
          <w:lang w:val="sr-Cyrl-RS"/>
        </w:rPr>
        <w:t>i</w:t>
      </w:r>
      <w:r w:rsidR="002C014B" w:rsidRPr="002C014B">
        <w:rPr>
          <w:rFonts w:ascii="Arial" w:eastAsiaTheme="majorEastAsia" w:hAnsi="Arial" w:cstheme="majorBidi"/>
          <w:bCs/>
          <w:sz w:val="20"/>
          <w:szCs w:val="28"/>
          <w:lang w:val="sr-Cyrl-RS"/>
        </w:rPr>
        <w:t xml:space="preserve"> </w:t>
      </w:r>
      <w:r>
        <w:rPr>
          <w:rFonts w:ascii="Arial" w:eastAsiaTheme="majorEastAsia" w:hAnsi="Arial" w:cstheme="majorBidi"/>
          <w:bCs/>
          <w:sz w:val="20"/>
          <w:szCs w:val="28"/>
          <w:lang w:val="sr-Cyrl-RS"/>
        </w:rPr>
        <w:t>povrća</w:t>
      </w:r>
      <w:r w:rsidR="002C014B" w:rsidRPr="002C014B">
        <w:rPr>
          <w:rFonts w:ascii="Arial" w:eastAsiaTheme="majorEastAsia" w:hAnsi="Arial" w:cstheme="majorBidi"/>
          <w:bCs/>
          <w:sz w:val="20"/>
          <w:szCs w:val="28"/>
          <w:lang w:val="sr-Cyrl-RS"/>
        </w:rPr>
        <w:t xml:space="preserve"> </w:t>
      </w:r>
      <w:r>
        <w:rPr>
          <w:rFonts w:ascii="Arial" w:eastAsiaTheme="majorEastAsia" w:hAnsi="Arial" w:cstheme="majorBidi"/>
          <w:bCs/>
          <w:sz w:val="20"/>
          <w:szCs w:val="28"/>
          <w:lang w:val="sr-Cyrl-RS"/>
        </w:rPr>
        <w:t>u</w:t>
      </w:r>
      <w:r w:rsidR="002C014B" w:rsidRPr="002C014B">
        <w:rPr>
          <w:rFonts w:ascii="Arial" w:eastAsiaTheme="majorEastAsia" w:hAnsi="Arial" w:cstheme="majorBidi"/>
          <w:bCs/>
          <w:sz w:val="20"/>
          <w:szCs w:val="28"/>
          <w:lang w:val="sr-Cyrl-RS"/>
        </w:rPr>
        <w:t xml:space="preserve"> </w:t>
      </w:r>
      <w:r>
        <w:rPr>
          <w:rFonts w:ascii="Arial" w:eastAsiaTheme="majorEastAsia" w:hAnsi="Arial" w:cstheme="majorBidi"/>
          <w:bCs/>
          <w:sz w:val="20"/>
          <w:szCs w:val="28"/>
          <w:lang w:val="sr-Cyrl-RS"/>
        </w:rPr>
        <w:t>Srbiji</w:t>
      </w:r>
      <w:r w:rsidR="002C014B" w:rsidRPr="002C014B">
        <w:rPr>
          <w:rFonts w:ascii="Arial" w:eastAsiaTheme="majorEastAsia" w:hAnsi="Arial" w:cstheme="majorBidi"/>
          <w:bCs/>
          <w:sz w:val="20"/>
          <w:szCs w:val="28"/>
          <w:lang w:val="sr-Cyrl-RS"/>
        </w:rPr>
        <w:t xml:space="preserve">, </w:t>
      </w:r>
      <w:r>
        <w:rPr>
          <w:rFonts w:ascii="Arial" w:eastAsiaTheme="majorEastAsia" w:hAnsi="Arial" w:cstheme="majorBidi"/>
          <w:bCs/>
          <w:sz w:val="20"/>
          <w:szCs w:val="28"/>
          <w:lang w:val="sr-Cyrl-RS"/>
        </w:rPr>
        <w:t>vrednost</w:t>
      </w:r>
      <w:r w:rsidR="002C014B" w:rsidRPr="002C014B">
        <w:rPr>
          <w:rFonts w:ascii="Arial" w:eastAsiaTheme="majorEastAsia" w:hAnsi="Arial" w:cstheme="majorBidi"/>
          <w:bCs/>
          <w:sz w:val="20"/>
          <w:szCs w:val="28"/>
          <w:lang w:val="sr-Cyrl-RS"/>
        </w:rPr>
        <w:t xml:space="preserve"> </w:t>
      </w:r>
      <w:r>
        <w:rPr>
          <w:rFonts w:ascii="Arial" w:eastAsiaTheme="majorEastAsia" w:hAnsi="Arial" w:cstheme="majorBidi"/>
          <w:bCs/>
          <w:sz w:val="20"/>
          <w:szCs w:val="28"/>
          <w:lang w:val="sr-Cyrl-RS"/>
        </w:rPr>
        <w:t>u</w:t>
      </w:r>
      <w:r w:rsidR="002C014B" w:rsidRPr="002C014B">
        <w:rPr>
          <w:rFonts w:ascii="Arial" w:eastAsiaTheme="majorEastAsia" w:hAnsi="Arial" w:cstheme="majorBidi"/>
          <w:bCs/>
          <w:sz w:val="20"/>
          <w:szCs w:val="28"/>
          <w:lang w:val="sr-Cyrl-RS"/>
        </w:rPr>
        <w:t xml:space="preserve"> </w:t>
      </w:r>
      <w:r>
        <w:rPr>
          <w:rFonts w:ascii="Arial" w:eastAsiaTheme="majorEastAsia" w:hAnsi="Arial" w:cstheme="majorBidi"/>
          <w:bCs/>
          <w:sz w:val="20"/>
          <w:szCs w:val="28"/>
          <w:lang w:val="sr-Cyrl-RS"/>
        </w:rPr>
        <w:t>hiljadama</w:t>
      </w:r>
      <w:r w:rsidR="002C014B" w:rsidRPr="002C014B">
        <w:rPr>
          <w:rFonts w:ascii="Arial" w:eastAsiaTheme="majorEastAsia" w:hAnsi="Arial" w:cstheme="majorBidi"/>
          <w:bCs/>
          <w:sz w:val="20"/>
          <w:szCs w:val="28"/>
          <w:lang w:val="sr-Cyrl-RS"/>
        </w:rPr>
        <w:t xml:space="preserve"> </w:t>
      </w:r>
      <w:r>
        <w:rPr>
          <w:rFonts w:ascii="Arial" w:eastAsiaTheme="majorEastAsia" w:hAnsi="Arial" w:cstheme="majorBidi"/>
          <w:bCs/>
          <w:sz w:val="20"/>
          <w:szCs w:val="28"/>
          <w:lang w:val="sr-Cyrl-RS"/>
        </w:rPr>
        <w:t>evra</w:t>
      </w:r>
      <w:bookmarkEnd w:id="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9"/>
      </w:tblGrid>
      <w:tr w:rsidR="002C014B" w:rsidRPr="002C014B" w:rsidTr="00891D87">
        <w:tc>
          <w:tcPr>
            <w:tcW w:w="1848" w:type="dxa"/>
          </w:tcPr>
          <w:p w:rsidR="002C014B" w:rsidRPr="002C014B" w:rsidRDefault="00992FC5" w:rsidP="002C014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Uvoz</w:t>
            </w:r>
            <w:r w:rsidR="002C014B" w:rsidRPr="002C014B">
              <w:rPr>
                <w:rFonts w:ascii="Arial" w:hAnsi="Arial" w:cs="Arial"/>
                <w:sz w:val="20"/>
                <w:szCs w:val="20"/>
                <w:lang w:val="sr-Cyrl-RS"/>
              </w:rPr>
              <w:t xml:space="preserve"> 2013</w:t>
            </w:r>
          </w:p>
        </w:tc>
        <w:tc>
          <w:tcPr>
            <w:tcW w:w="1848" w:type="dxa"/>
          </w:tcPr>
          <w:p w:rsidR="002C014B" w:rsidRPr="002C014B" w:rsidRDefault="00992FC5" w:rsidP="002C014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Uvoz</w:t>
            </w:r>
            <w:r w:rsidR="002C014B" w:rsidRPr="002C014B">
              <w:rPr>
                <w:rFonts w:ascii="Arial" w:hAnsi="Arial" w:cs="Arial"/>
                <w:sz w:val="20"/>
                <w:szCs w:val="20"/>
                <w:lang w:val="sr-Cyrl-RS"/>
              </w:rPr>
              <w:t xml:space="preserve"> 2014</w:t>
            </w:r>
          </w:p>
        </w:tc>
        <w:tc>
          <w:tcPr>
            <w:tcW w:w="1849" w:type="dxa"/>
          </w:tcPr>
          <w:p w:rsidR="002C014B" w:rsidRPr="002C014B" w:rsidRDefault="00992FC5" w:rsidP="002C014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Izvoz</w:t>
            </w:r>
            <w:r w:rsidR="002C014B" w:rsidRPr="002C014B">
              <w:rPr>
                <w:rFonts w:ascii="Arial" w:hAnsi="Arial" w:cs="Arial"/>
                <w:sz w:val="20"/>
                <w:szCs w:val="20"/>
                <w:lang w:val="sr-Cyrl-RS"/>
              </w:rPr>
              <w:t xml:space="preserve"> 2013</w:t>
            </w:r>
          </w:p>
        </w:tc>
      </w:tr>
      <w:tr w:rsidR="002C014B" w:rsidRPr="002C014B" w:rsidTr="00891D87">
        <w:tc>
          <w:tcPr>
            <w:tcW w:w="1848" w:type="dxa"/>
          </w:tcPr>
          <w:p w:rsidR="002C014B" w:rsidRPr="002C014B" w:rsidRDefault="00992FC5" w:rsidP="002C014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sr-Cyrl-RS"/>
              </w:rPr>
              <w:t>Voće</w:t>
            </w:r>
            <w:r w:rsidR="002C014B" w:rsidRPr="002C014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2C014B" w:rsidRPr="002C014B">
              <w:rPr>
                <w:rFonts w:ascii="Arial" w:hAnsi="Arial" w:cs="Arial"/>
                <w:bCs/>
                <w:color w:val="000000"/>
                <w:sz w:val="20"/>
                <w:szCs w:val="20"/>
                <w:lang w:val="sr-Cyrl-RS"/>
              </w:rPr>
              <w:t>138.105</w:t>
            </w:r>
          </w:p>
          <w:p w:rsidR="002C014B" w:rsidRPr="002C014B" w:rsidRDefault="002C014B" w:rsidP="002C014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48" w:type="dxa"/>
          </w:tcPr>
          <w:p w:rsidR="002C014B" w:rsidRPr="002C014B" w:rsidRDefault="00992FC5" w:rsidP="002C014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Voće</w:t>
            </w:r>
            <w:r w:rsidR="002C014B" w:rsidRPr="002C014B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 xml:space="preserve"> 139.710</w:t>
            </w:r>
          </w:p>
          <w:p w:rsidR="002C014B" w:rsidRPr="002C014B" w:rsidRDefault="002C014B" w:rsidP="002C014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49" w:type="dxa"/>
          </w:tcPr>
          <w:p w:rsidR="002C014B" w:rsidRPr="002C014B" w:rsidRDefault="00992FC5" w:rsidP="002C014B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sr-Cyrl-RS"/>
              </w:rPr>
              <w:t>Voće</w:t>
            </w:r>
            <w:r w:rsidR="002C014B" w:rsidRPr="002C014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2C014B" w:rsidRPr="002C014B">
              <w:rPr>
                <w:rFonts w:ascii="Arial" w:hAnsi="Arial" w:cs="Arial"/>
                <w:bCs/>
                <w:color w:val="000000"/>
                <w:sz w:val="20"/>
                <w:szCs w:val="20"/>
                <w:lang w:val="sr-Cyrl-RS"/>
              </w:rPr>
              <w:t>359.915</w:t>
            </w:r>
          </w:p>
          <w:p w:rsidR="002C014B" w:rsidRPr="002C014B" w:rsidRDefault="002C014B" w:rsidP="002C014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2C014B" w:rsidRPr="002C014B" w:rsidTr="00891D87">
        <w:tc>
          <w:tcPr>
            <w:tcW w:w="1848" w:type="dxa"/>
          </w:tcPr>
          <w:p w:rsidR="002C014B" w:rsidRPr="002C014B" w:rsidRDefault="00992FC5" w:rsidP="002C014B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Povrće</w:t>
            </w:r>
            <w:r w:rsidR="002C014B" w:rsidRPr="002C014B">
              <w:rPr>
                <w:rFonts w:ascii="Arial" w:hAnsi="Arial" w:cs="Arial"/>
                <w:bCs/>
                <w:color w:val="000000"/>
                <w:sz w:val="20"/>
                <w:szCs w:val="20"/>
                <w:lang w:val="sr-Cyrl-RS"/>
              </w:rPr>
              <w:t xml:space="preserve"> 56.562</w:t>
            </w:r>
          </w:p>
          <w:p w:rsidR="002C014B" w:rsidRPr="002C014B" w:rsidRDefault="002C014B" w:rsidP="002C014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48" w:type="dxa"/>
          </w:tcPr>
          <w:p w:rsidR="002C014B" w:rsidRPr="002C014B" w:rsidRDefault="00992FC5" w:rsidP="002C014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Povrće</w:t>
            </w:r>
            <w:r w:rsidR="002C014B" w:rsidRPr="002C014B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 xml:space="preserve"> 55.934</w:t>
            </w:r>
          </w:p>
          <w:p w:rsidR="002C014B" w:rsidRPr="002C014B" w:rsidRDefault="002C014B" w:rsidP="002C014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49" w:type="dxa"/>
          </w:tcPr>
          <w:p w:rsidR="002C014B" w:rsidRPr="002C014B" w:rsidRDefault="00992FC5" w:rsidP="002C014B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Povrće</w:t>
            </w:r>
            <w:r w:rsidR="002C014B" w:rsidRPr="002C014B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2C014B" w:rsidRPr="002C01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58</w:t>
            </w:r>
            <w:r w:rsidR="002C014B" w:rsidRPr="002C014B">
              <w:rPr>
                <w:rFonts w:ascii="Arial" w:hAnsi="Arial" w:cs="Arial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="002C014B" w:rsidRPr="002C01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164</w:t>
            </w:r>
          </w:p>
          <w:p w:rsidR="002C014B" w:rsidRPr="002C014B" w:rsidRDefault="002C014B" w:rsidP="002C014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014B" w:rsidRPr="002C014B" w:rsidTr="00891D87">
        <w:tc>
          <w:tcPr>
            <w:tcW w:w="1848" w:type="dxa"/>
          </w:tcPr>
          <w:p w:rsidR="002C014B" w:rsidRPr="002C014B" w:rsidRDefault="00992FC5" w:rsidP="002C014B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sr-Cyrl-CS"/>
              </w:rPr>
              <w:t>Ukupno</w:t>
            </w:r>
            <w:r w:rsidR="002C014B" w:rsidRPr="002C014B">
              <w:rPr>
                <w:rFonts w:ascii="Arial" w:hAnsi="Arial" w:cs="Arial"/>
                <w:bCs/>
                <w:color w:val="000000"/>
                <w:sz w:val="20"/>
                <w:szCs w:val="20"/>
                <w:lang w:val="sr-Cyrl-CS"/>
              </w:rPr>
              <w:t xml:space="preserve"> </w:t>
            </w:r>
            <w:r w:rsidR="002C014B" w:rsidRPr="002C014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sr-Cyrl-CS"/>
              </w:rPr>
              <w:t>1</w:t>
            </w:r>
            <w:r w:rsidR="002C014B" w:rsidRPr="002C014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94</w:t>
            </w:r>
            <w:r w:rsidR="002C014B" w:rsidRPr="002C014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="002C014B" w:rsidRPr="002C014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666</w:t>
            </w:r>
          </w:p>
          <w:p w:rsidR="002C014B" w:rsidRPr="002C014B" w:rsidRDefault="002C014B" w:rsidP="002C014B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</w:tcPr>
          <w:p w:rsidR="002C014B" w:rsidRPr="002C014B" w:rsidRDefault="00992FC5" w:rsidP="002C014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sr-Cyrl-CS"/>
              </w:rPr>
              <w:t>Ukupno</w:t>
            </w:r>
            <w:r w:rsidR="002C014B" w:rsidRPr="002C014B">
              <w:rPr>
                <w:rFonts w:ascii="Arial" w:hAnsi="Arial" w:cs="Arial"/>
                <w:bCs/>
                <w:sz w:val="20"/>
                <w:szCs w:val="20"/>
                <w:lang w:val="sr-Cyrl-CS"/>
              </w:rPr>
              <w:t xml:space="preserve"> 195.644</w:t>
            </w:r>
          </w:p>
          <w:p w:rsidR="002C014B" w:rsidRPr="002C014B" w:rsidRDefault="002C014B" w:rsidP="002C014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849" w:type="dxa"/>
          </w:tcPr>
          <w:p w:rsidR="002C014B" w:rsidRPr="002C014B" w:rsidRDefault="00992FC5" w:rsidP="002C014B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sr-Cyrl-CS"/>
              </w:rPr>
              <w:t>Ukupno</w:t>
            </w:r>
            <w:r w:rsidR="002C014B" w:rsidRPr="002C014B">
              <w:rPr>
                <w:rFonts w:ascii="Arial" w:hAnsi="Arial" w:cs="Arial"/>
                <w:bCs/>
                <w:color w:val="000000"/>
                <w:sz w:val="20"/>
                <w:szCs w:val="20"/>
                <w:lang w:val="sr-Cyrl-CS"/>
              </w:rPr>
              <w:t xml:space="preserve"> 418.079</w:t>
            </w:r>
          </w:p>
          <w:p w:rsidR="002C014B" w:rsidRPr="002C014B" w:rsidRDefault="002C014B" w:rsidP="002C014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</w:tbl>
    <w:p w:rsidR="002C014B" w:rsidRPr="00992FC5" w:rsidRDefault="00992FC5" w:rsidP="002C014B">
      <w:pPr>
        <w:spacing w:after="0" w:line="360" w:lineRule="auto"/>
        <w:rPr>
          <w:rFonts w:ascii="Arial" w:hAnsi="Arial" w:cs="Arial"/>
          <w:sz w:val="20"/>
          <w:szCs w:val="20"/>
          <w:lang w:val="de-AT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de-AT"/>
        </w:rPr>
        <w:t>Izvor</w:t>
      </w:r>
      <w:r w:rsidR="002C014B" w:rsidRPr="00992FC5">
        <w:rPr>
          <w:rFonts w:ascii="Arial" w:eastAsia="Times New Roman" w:hAnsi="Arial" w:cs="Arial"/>
          <w:color w:val="000000"/>
          <w:sz w:val="20"/>
          <w:szCs w:val="20"/>
          <w:lang w:val="de-AT"/>
        </w:rPr>
        <w:t xml:space="preserve">: </w:t>
      </w:r>
      <w:r>
        <w:rPr>
          <w:rFonts w:ascii="Arial" w:eastAsia="Times New Roman" w:hAnsi="Arial" w:cs="Arial"/>
          <w:color w:val="000000"/>
          <w:sz w:val="20"/>
          <w:szCs w:val="20"/>
          <w:lang w:val="de-AT"/>
        </w:rPr>
        <w:t>Republički</w:t>
      </w:r>
      <w:r w:rsidR="002C014B" w:rsidRPr="00992FC5">
        <w:rPr>
          <w:rFonts w:ascii="Arial" w:eastAsia="Times New Roman" w:hAnsi="Arial" w:cs="Arial"/>
          <w:color w:val="000000"/>
          <w:sz w:val="20"/>
          <w:szCs w:val="20"/>
          <w:lang w:val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de-AT"/>
        </w:rPr>
        <w:t>zavod</w:t>
      </w:r>
      <w:r w:rsidR="002C014B" w:rsidRPr="00992FC5">
        <w:rPr>
          <w:rFonts w:ascii="Arial" w:eastAsia="Times New Roman" w:hAnsi="Arial" w:cs="Arial"/>
          <w:color w:val="000000"/>
          <w:sz w:val="20"/>
          <w:szCs w:val="20"/>
          <w:lang w:val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de-AT"/>
        </w:rPr>
        <w:t>za</w:t>
      </w:r>
      <w:r w:rsidR="002C014B" w:rsidRPr="00992FC5">
        <w:rPr>
          <w:rFonts w:ascii="Arial" w:eastAsia="Times New Roman" w:hAnsi="Arial" w:cs="Arial"/>
          <w:color w:val="000000"/>
          <w:sz w:val="20"/>
          <w:szCs w:val="20"/>
          <w:lang w:val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de-AT"/>
        </w:rPr>
        <w:t>statistiku</w:t>
      </w:r>
      <w:r w:rsidR="002C014B" w:rsidRPr="00992FC5">
        <w:rPr>
          <w:rFonts w:ascii="Arial" w:eastAsia="Times New Roman" w:hAnsi="Arial" w:cs="Arial"/>
          <w:color w:val="000000"/>
          <w:sz w:val="20"/>
          <w:szCs w:val="20"/>
          <w:lang w:val="de-AT"/>
        </w:rPr>
        <w:t xml:space="preserve">,  </w:t>
      </w:r>
      <w:r>
        <w:rPr>
          <w:rFonts w:ascii="Arial" w:hAnsi="Arial" w:cs="Arial"/>
          <w:sz w:val="20"/>
          <w:szCs w:val="20"/>
          <w:lang w:val="de-AT"/>
        </w:rPr>
        <w:t>jun</w:t>
      </w:r>
      <w:r w:rsidR="002C014B" w:rsidRPr="00992FC5">
        <w:rPr>
          <w:rFonts w:ascii="Arial" w:hAnsi="Arial" w:cs="Arial"/>
          <w:sz w:val="20"/>
          <w:szCs w:val="20"/>
          <w:lang w:val="de-AT"/>
        </w:rPr>
        <w:t xml:space="preserve"> 2015.</w:t>
      </w:r>
    </w:p>
    <w:p w:rsidR="002C014B" w:rsidRPr="00992FC5" w:rsidRDefault="002C014B" w:rsidP="002C014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de-AT"/>
        </w:rPr>
      </w:pPr>
    </w:p>
    <w:p w:rsidR="002C014B" w:rsidRPr="002C014B" w:rsidRDefault="00992FC5" w:rsidP="002C014B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U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centralnoj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Srbiji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2011.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navodnjavano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je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oko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100.000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hektara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(0,4%)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obradivog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zemljišta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dok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se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u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AP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Vojvodini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navodnjava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između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1,2%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i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4,4%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obradivih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površina</w:t>
      </w:r>
      <w:r w:rsidR="002C014B" w:rsidRPr="002C014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>.</w:t>
      </w:r>
    </w:p>
    <w:p w:rsidR="002C014B" w:rsidRPr="00992FC5" w:rsidRDefault="002C014B" w:rsidP="002C014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de-AT"/>
        </w:rPr>
      </w:pPr>
    </w:p>
    <w:p w:rsidR="002C014B" w:rsidRDefault="002C014B" w:rsidP="002C014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sr-Latn-RS"/>
        </w:rPr>
      </w:pPr>
    </w:p>
    <w:p w:rsidR="00E27E62" w:rsidRDefault="00E27E62" w:rsidP="002C014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sr-Latn-RS"/>
        </w:rPr>
      </w:pPr>
    </w:p>
    <w:p w:rsidR="00E27E62" w:rsidRDefault="00E27E62" w:rsidP="002C014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sr-Latn-RS"/>
        </w:rPr>
      </w:pPr>
    </w:p>
    <w:p w:rsidR="00E27E62" w:rsidRDefault="00E27E62" w:rsidP="002C014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sr-Latn-RS"/>
        </w:rPr>
      </w:pPr>
    </w:p>
    <w:p w:rsidR="00E27E62" w:rsidRDefault="00E27E62" w:rsidP="002C014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sr-Latn-RS"/>
        </w:rPr>
      </w:pPr>
    </w:p>
    <w:p w:rsidR="00E27E62" w:rsidRDefault="00E27E62" w:rsidP="002C014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sr-Latn-RS"/>
        </w:rPr>
      </w:pPr>
    </w:p>
    <w:p w:rsidR="00E27E62" w:rsidRDefault="00E27E62" w:rsidP="002C014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sr-Latn-RS"/>
        </w:rPr>
      </w:pPr>
    </w:p>
    <w:p w:rsidR="00E27E62" w:rsidRDefault="00E27E62" w:rsidP="002C014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sr-Latn-RS"/>
        </w:rPr>
      </w:pPr>
    </w:p>
    <w:p w:rsidR="00E27E62" w:rsidRDefault="00E27E62" w:rsidP="002C014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sr-Latn-RS"/>
        </w:rPr>
      </w:pPr>
    </w:p>
    <w:p w:rsidR="00E27E62" w:rsidRPr="00E27E62" w:rsidRDefault="00E27E62" w:rsidP="002C014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sr-Latn-RS"/>
        </w:rPr>
      </w:pPr>
    </w:p>
    <w:p w:rsidR="002C014B" w:rsidRPr="002C014B" w:rsidRDefault="00992FC5" w:rsidP="002C014B">
      <w:pPr>
        <w:spacing w:after="0" w:line="36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i/>
          <w:iCs/>
          <w:sz w:val="20"/>
          <w:szCs w:val="20"/>
          <w:lang w:val="sr-Cyrl-RS"/>
        </w:rPr>
        <w:lastRenderedPageBreak/>
        <w:t>Izvori</w:t>
      </w:r>
      <w:r w:rsidR="002C014B" w:rsidRPr="002C014B">
        <w:rPr>
          <w:rFonts w:ascii="Arial" w:eastAsia="Times New Roman" w:hAnsi="Arial" w:cs="Arial"/>
          <w:b/>
          <w:i/>
          <w:iCs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/>
          <w:i/>
          <w:iCs/>
          <w:sz w:val="20"/>
          <w:szCs w:val="20"/>
          <w:lang w:val="sr-Cyrl-RS"/>
        </w:rPr>
        <w:t>informacija</w:t>
      </w:r>
      <w:r w:rsidR="002C014B" w:rsidRPr="002C014B">
        <w:rPr>
          <w:rFonts w:ascii="Arial" w:eastAsia="Times New Roman" w:hAnsi="Arial" w:cs="Arial"/>
          <w:b/>
          <w:i/>
          <w:iCs/>
          <w:sz w:val="20"/>
          <w:szCs w:val="20"/>
          <w:lang w:val="sr-Cyrl-RS"/>
        </w:rPr>
        <w:t xml:space="preserve"> </w:t>
      </w:r>
    </w:p>
    <w:p w:rsidR="002C014B" w:rsidRPr="002C014B" w:rsidRDefault="002C014B" w:rsidP="002C014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p w:rsidR="002C014B" w:rsidRPr="002C014B" w:rsidRDefault="00992FC5" w:rsidP="002C014B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Cyrl-RS" w:eastAsia="ja-JP"/>
        </w:rPr>
      </w:pPr>
      <w:r>
        <w:rPr>
          <w:rFonts w:ascii="Arial" w:eastAsia="Times New Roman" w:hAnsi="Arial" w:cs="Arial"/>
          <w:sz w:val="20"/>
          <w:szCs w:val="20"/>
          <w:lang w:val="sr-Cyrl-CS" w:eastAsia="ja-JP"/>
        </w:rPr>
        <w:t>Gavrilović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 w:eastAsia="ja-JP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 w:eastAsia="ja-JP"/>
        </w:rPr>
        <w:t>D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 w:eastAsia="ja-JP"/>
        </w:rPr>
        <w:t xml:space="preserve">., </w:t>
      </w:r>
      <w:r>
        <w:rPr>
          <w:rFonts w:ascii="Arial" w:eastAsia="Times New Roman" w:hAnsi="Arial" w:cs="Arial"/>
          <w:sz w:val="20"/>
          <w:szCs w:val="20"/>
          <w:lang w:val="sr-Cyrl-CS" w:eastAsia="ja-JP"/>
        </w:rPr>
        <w:t>Stevović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 w:eastAsia="ja-JP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 w:eastAsia="ja-JP"/>
        </w:rPr>
        <w:t>M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 w:eastAsia="ja-JP"/>
        </w:rPr>
        <w:t xml:space="preserve">., </w:t>
      </w:r>
      <w:r>
        <w:rPr>
          <w:rFonts w:ascii="Arial" w:eastAsia="Times New Roman" w:hAnsi="Arial" w:cs="Arial"/>
          <w:sz w:val="20"/>
          <w:szCs w:val="20"/>
          <w:lang w:val="sr-Cyrl-CS" w:eastAsia="ja-JP"/>
        </w:rPr>
        <w:t>Poljoprivredna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 w:eastAsia="ja-JP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 w:eastAsia="ja-JP"/>
        </w:rPr>
        <w:t>proizvodnja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 w:eastAsia="ja-JP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ja-JP"/>
        </w:rPr>
        <w:t>u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 w:eastAsia="ja-JP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ja-JP"/>
        </w:rPr>
        <w:t>RS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 w:eastAsia="ja-JP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ja-JP"/>
        </w:rPr>
        <w:t>u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 w:eastAsia="ja-JP"/>
        </w:rPr>
        <w:t xml:space="preserve"> 2014.</w:t>
      </w:r>
      <w:r>
        <w:rPr>
          <w:rFonts w:ascii="Arial" w:eastAsia="Times New Roman" w:hAnsi="Arial" w:cs="Arial"/>
          <w:sz w:val="20"/>
          <w:szCs w:val="20"/>
          <w:lang w:val="sr-Cyrl-RS" w:eastAsia="ja-JP"/>
        </w:rPr>
        <w:t>godini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 w:eastAsia="ja-JP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RS" w:eastAsia="ja-JP"/>
        </w:rPr>
        <w:t>MAT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 w:eastAsia="ja-JP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CS" w:eastAsia="ja-JP"/>
        </w:rPr>
        <w:t>br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 w:eastAsia="ja-JP"/>
        </w:rPr>
        <w:t>. 244  (</w:t>
      </w:r>
      <w:r>
        <w:rPr>
          <w:rFonts w:ascii="Arial" w:eastAsia="Times New Roman" w:hAnsi="Arial" w:cs="Arial"/>
          <w:sz w:val="20"/>
          <w:szCs w:val="20"/>
          <w:lang w:val="sr-Cyrl-CS" w:eastAsia="ja-JP"/>
        </w:rPr>
        <w:t>April</w:t>
      </w:r>
      <w:r w:rsidR="002C014B" w:rsidRPr="002C014B">
        <w:rPr>
          <w:rFonts w:ascii="Arial" w:eastAsia="Times New Roman" w:hAnsi="Arial" w:cs="Arial"/>
          <w:sz w:val="20"/>
          <w:szCs w:val="20"/>
          <w:lang w:val="sr-Cyrl-CS" w:eastAsia="ja-JP"/>
        </w:rPr>
        <w:t xml:space="preserve"> 2015)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 w:eastAsia="ja-JP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RS" w:eastAsia="ja-JP"/>
        </w:rPr>
        <w:t>str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 w:eastAsia="ja-JP"/>
        </w:rPr>
        <w:t>.19</w:t>
      </w:r>
    </w:p>
    <w:p w:rsidR="002C014B" w:rsidRPr="002C014B" w:rsidRDefault="002C014B" w:rsidP="002C014B">
      <w:pPr>
        <w:spacing w:after="0" w:line="240" w:lineRule="auto"/>
        <w:rPr>
          <w:rFonts w:ascii="Arial" w:eastAsia="Times New Roman" w:hAnsi="Arial" w:cs="Arial"/>
          <w:sz w:val="18"/>
          <w:szCs w:val="18"/>
          <w:lang w:val="sr-Cyrl-RS" w:eastAsia="ja-JP"/>
        </w:rPr>
      </w:pPr>
    </w:p>
    <w:p w:rsidR="002C014B" w:rsidRPr="00992FC5" w:rsidRDefault="00992FC5" w:rsidP="002C014B">
      <w:pPr>
        <w:spacing w:line="360" w:lineRule="auto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Cyrl-RS"/>
        </w:rPr>
        <w:t>Istraživanje</w:t>
      </w:r>
      <w:r w:rsidR="002C014B" w:rsidRPr="002C014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Biblioteke</w:t>
      </w:r>
      <w:r w:rsidR="002C014B" w:rsidRPr="002C014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NSRS</w:t>
      </w:r>
      <w:r w:rsidR="002C014B" w:rsidRPr="002C014B">
        <w:rPr>
          <w:rFonts w:ascii="Arial" w:hAnsi="Arial" w:cs="Arial"/>
          <w:sz w:val="20"/>
          <w:szCs w:val="20"/>
          <w:lang w:val="sr-Cyrl-RS"/>
        </w:rPr>
        <w:t xml:space="preserve"> : </w:t>
      </w:r>
      <w:r>
        <w:rPr>
          <w:rFonts w:ascii="Arial" w:hAnsi="Arial" w:cs="Arial"/>
          <w:sz w:val="20"/>
          <w:szCs w:val="20"/>
          <w:lang w:val="sr-Cyrl-RS"/>
        </w:rPr>
        <w:t>Vlasništvo</w:t>
      </w:r>
      <w:r w:rsidR="002C014B" w:rsidRPr="002C014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="002C014B" w:rsidRPr="002C014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struktura</w:t>
      </w:r>
      <w:r w:rsidR="002C014B" w:rsidRPr="002C014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poljoprivrednog</w:t>
      </w:r>
      <w:r w:rsidR="002C014B" w:rsidRPr="002C014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zemljišta</w:t>
      </w:r>
      <w:r w:rsidR="002C014B" w:rsidRPr="002C014B">
        <w:rPr>
          <w:rFonts w:ascii="Arial" w:hAnsi="Arial" w:cs="Arial"/>
          <w:sz w:val="20"/>
          <w:szCs w:val="20"/>
          <w:lang w:val="sr-Cyrl-RS"/>
        </w:rPr>
        <w:t xml:space="preserve">, 2013. </w:t>
      </w:r>
      <w:hyperlink r:id="rId10" w:history="1">
        <w:r>
          <w:rPr>
            <w:rFonts w:ascii="Arial" w:hAnsi="Arial" w:cs="Arial"/>
            <w:color w:val="0000FF" w:themeColor="hyperlink"/>
            <w:sz w:val="20"/>
            <w:szCs w:val="20"/>
            <w:u w:val="single"/>
            <w:lang w:val="sr-Cyrl-RS"/>
          </w:rPr>
          <w:t>http</w:t>
        </w:r>
        <w:r w:rsidR="002C014B" w:rsidRPr="002C014B">
          <w:rPr>
            <w:rFonts w:ascii="Arial" w:hAnsi="Arial" w:cs="Arial"/>
            <w:color w:val="0000FF" w:themeColor="hyperlink"/>
            <w:sz w:val="20"/>
            <w:szCs w:val="20"/>
            <w:u w:val="single"/>
            <w:lang w:val="sr-Cyrl-RS"/>
          </w:rPr>
          <w:t>://www.</w:t>
        </w:r>
        <w:r>
          <w:rPr>
            <w:rFonts w:ascii="Arial" w:hAnsi="Arial" w:cs="Arial"/>
            <w:color w:val="0000FF" w:themeColor="hyperlink"/>
            <w:sz w:val="20"/>
            <w:szCs w:val="20"/>
            <w:u w:val="single"/>
            <w:lang w:val="sr-Cyrl-RS"/>
          </w:rPr>
          <w:t>parlament</w:t>
        </w:r>
        <w:r w:rsidR="002C014B" w:rsidRPr="002C014B">
          <w:rPr>
            <w:rFonts w:ascii="Arial" w:hAnsi="Arial" w:cs="Arial"/>
            <w:color w:val="0000FF" w:themeColor="hyperlink"/>
            <w:sz w:val="20"/>
            <w:szCs w:val="20"/>
            <w:u w:val="single"/>
            <w:lang w:val="sr-Cyrl-RS"/>
          </w:rPr>
          <w:t>.</w:t>
        </w:r>
        <w:r>
          <w:rPr>
            <w:rFonts w:ascii="Arial" w:hAnsi="Arial" w:cs="Arial"/>
            <w:color w:val="0000FF" w:themeColor="hyperlink"/>
            <w:sz w:val="20"/>
            <w:szCs w:val="20"/>
            <w:u w:val="single"/>
            <w:lang w:val="sr-Cyrl-RS"/>
          </w:rPr>
          <w:t>rs</w:t>
        </w:r>
      </w:hyperlink>
    </w:p>
    <w:p w:rsidR="002C014B" w:rsidRPr="002C014B" w:rsidRDefault="00992FC5" w:rsidP="002C014B">
      <w:pPr>
        <w:spacing w:line="360" w:lineRule="auto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Republički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zavod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za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statistiku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(</w:t>
      </w:r>
      <w:r>
        <w:rPr>
          <w:rFonts w:ascii="Arial" w:eastAsia="Times New Roman" w:hAnsi="Arial" w:cs="Arial"/>
          <w:sz w:val="20"/>
          <w:szCs w:val="20"/>
          <w:lang w:val="sr-Cyrl-RS"/>
        </w:rPr>
        <w:t>RSZ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), </w:t>
      </w:r>
      <w:r>
        <w:rPr>
          <w:rFonts w:ascii="Arial" w:eastAsia="Times New Roman" w:hAnsi="Arial" w:cs="Arial"/>
          <w:sz w:val="20"/>
          <w:szCs w:val="20"/>
          <w:lang w:val="sr-Cyrl-RS"/>
        </w:rPr>
        <w:t>jun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/>
        </w:rPr>
        <w:t xml:space="preserve"> 2015.</w:t>
      </w:r>
      <w:r w:rsidR="002C014B" w:rsidRPr="002C014B">
        <w:rPr>
          <w:rFonts w:ascii="Arial" w:hAnsi="Arial" w:cs="Arial"/>
          <w:sz w:val="20"/>
          <w:szCs w:val="20"/>
          <w:lang w:val="sr-Cyrl-RS"/>
        </w:rPr>
        <w:t xml:space="preserve"> </w:t>
      </w:r>
      <w:hyperlink r:id="rId11" w:history="1">
        <w:r>
          <w:rPr>
            <w:rFonts w:ascii="Arial" w:hAnsi="Arial" w:cs="Arial"/>
            <w:color w:val="0000FF" w:themeColor="hyperlink"/>
            <w:sz w:val="20"/>
            <w:szCs w:val="20"/>
            <w:u w:val="single"/>
            <w:lang w:val="sr-Cyrl-RS"/>
          </w:rPr>
          <w:t>http</w:t>
        </w:r>
        <w:r w:rsidR="002C014B" w:rsidRPr="002C014B">
          <w:rPr>
            <w:rFonts w:ascii="Arial" w:hAnsi="Arial" w:cs="Arial"/>
            <w:color w:val="0000FF" w:themeColor="hyperlink"/>
            <w:sz w:val="20"/>
            <w:szCs w:val="20"/>
            <w:u w:val="single"/>
            <w:lang w:val="sr-Cyrl-RS"/>
          </w:rPr>
          <w:t>://w</w:t>
        </w:r>
        <w:r>
          <w:rPr>
            <w:rFonts w:ascii="Arial" w:hAnsi="Arial" w:cs="Arial"/>
            <w:color w:val="0000FF" w:themeColor="hyperlink"/>
            <w:sz w:val="20"/>
            <w:szCs w:val="20"/>
            <w:u w:val="single"/>
            <w:lang w:val="sr-Cyrl-RS"/>
          </w:rPr>
          <w:t>ebrzs</w:t>
        </w:r>
        <w:r w:rsidR="002C014B" w:rsidRPr="002C014B">
          <w:rPr>
            <w:rFonts w:ascii="Arial" w:hAnsi="Arial" w:cs="Arial"/>
            <w:color w:val="0000FF" w:themeColor="hyperlink"/>
            <w:sz w:val="20"/>
            <w:szCs w:val="20"/>
            <w:u w:val="single"/>
            <w:lang w:val="sr-Cyrl-RS"/>
          </w:rPr>
          <w:t>.</w:t>
        </w:r>
        <w:r>
          <w:rPr>
            <w:rFonts w:ascii="Arial" w:hAnsi="Arial" w:cs="Arial"/>
            <w:color w:val="0000FF" w:themeColor="hyperlink"/>
            <w:sz w:val="20"/>
            <w:szCs w:val="20"/>
            <w:u w:val="single"/>
            <w:lang w:val="sr-Cyrl-RS"/>
          </w:rPr>
          <w:t>stat</w:t>
        </w:r>
        <w:r w:rsidR="002C014B" w:rsidRPr="002C014B">
          <w:rPr>
            <w:rFonts w:ascii="Arial" w:hAnsi="Arial" w:cs="Arial"/>
            <w:color w:val="0000FF" w:themeColor="hyperlink"/>
            <w:sz w:val="20"/>
            <w:szCs w:val="20"/>
            <w:u w:val="single"/>
            <w:lang w:val="sr-Cyrl-RS"/>
          </w:rPr>
          <w:t>.</w:t>
        </w:r>
        <w:r>
          <w:rPr>
            <w:rFonts w:ascii="Arial" w:hAnsi="Arial" w:cs="Arial"/>
            <w:color w:val="0000FF" w:themeColor="hyperlink"/>
            <w:sz w:val="20"/>
            <w:szCs w:val="20"/>
            <w:u w:val="single"/>
            <w:lang w:val="sr-Cyrl-RS"/>
          </w:rPr>
          <w:t>gov</w:t>
        </w:r>
        <w:r w:rsidR="002C014B" w:rsidRPr="002C014B">
          <w:rPr>
            <w:rFonts w:ascii="Arial" w:hAnsi="Arial" w:cs="Arial"/>
            <w:color w:val="0000FF" w:themeColor="hyperlink"/>
            <w:sz w:val="20"/>
            <w:szCs w:val="20"/>
            <w:u w:val="single"/>
            <w:lang w:val="sr-Cyrl-RS"/>
          </w:rPr>
          <w:t>.</w:t>
        </w:r>
        <w:r>
          <w:rPr>
            <w:rFonts w:ascii="Arial" w:hAnsi="Arial" w:cs="Arial"/>
            <w:color w:val="0000FF" w:themeColor="hyperlink"/>
            <w:sz w:val="20"/>
            <w:szCs w:val="20"/>
            <w:u w:val="single"/>
            <w:lang w:val="sr-Cyrl-RS"/>
          </w:rPr>
          <w:t>rs</w:t>
        </w:r>
        <w:r w:rsidR="002C014B" w:rsidRPr="002C014B">
          <w:rPr>
            <w:rFonts w:ascii="Arial" w:hAnsi="Arial" w:cs="Arial"/>
            <w:color w:val="0000FF" w:themeColor="hyperlink"/>
            <w:sz w:val="20"/>
            <w:szCs w:val="20"/>
            <w:u w:val="single"/>
            <w:lang w:val="sr-Cyrl-RS"/>
          </w:rPr>
          <w:t>/W</w:t>
        </w:r>
        <w:r>
          <w:rPr>
            <w:rFonts w:ascii="Arial" w:hAnsi="Arial" w:cs="Arial"/>
            <w:color w:val="0000FF" w:themeColor="hyperlink"/>
            <w:sz w:val="20"/>
            <w:szCs w:val="20"/>
            <w:u w:val="single"/>
            <w:lang w:val="sr-Cyrl-RS"/>
          </w:rPr>
          <w:t>ebSite</w:t>
        </w:r>
        <w:r w:rsidR="002C014B" w:rsidRPr="002C014B">
          <w:rPr>
            <w:rFonts w:ascii="Arial" w:hAnsi="Arial" w:cs="Arial"/>
            <w:color w:val="0000FF" w:themeColor="hyperlink"/>
            <w:sz w:val="20"/>
            <w:szCs w:val="20"/>
            <w:u w:val="single"/>
            <w:lang w:val="sr-Cyrl-RS"/>
          </w:rPr>
          <w:t>/</w:t>
        </w:r>
        <w:r>
          <w:rPr>
            <w:rFonts w:ascii="Arial" w:hAnsi="Arial" w:cs="Arial"/>
            <w:color w:val="0000FF" w:themeColor="hyperlink"/>
            <w:sz w:val="20"/>
            <w:szCs w:val="20"/>
            <w:u w:val="single"/>
            <w:lang w:val="sr-Cyrl-RS"/>
          </w:rPr>
          <w:t>Public</w:t>
        </w:r>
        <w:r w:rsidR="002C014B" w:rsidRPr="002C014B">
          <w:rPr>
            <w:rFonts w:ascii="Arial" w:hAnsi="Arial" w:cs="Arial"/>
            <w:color w:val="0000FF" w:themeColor="hyperlink"/>
            <w:sz w:val="20"/>
            <w:szCs w:val="20"/>
            <w:u w:val="single"/>
            <w:lang w:val="sr-Cyrl-RS"/>
          </w:rPr>
          <w:t>/</w:t>
        </w:r>
        <w:r>
          <w:rPr>
            <w:rFonts w:ascii="Arial" w:hAnsi="Arial" w:cs="Arial"/>
            <w:color w:val="0000FF" w:themeColor="hyperlink"/>
            <w:sz w:val="20"/>
            <w:szCs w:val="20"/>
            <w:u w:val="single"/>
            <w:lang w:val="sr-Cyrl-RS"/>
          </w:rPr>
          <w:t>PageVie</w:t>
        </w:r>
        <w:r w:rsidR="002C014B" w:rsidRPr="002C014B">
          <w:rPr>
            <w:rFonts w:ascii="Arial" w:hAnsi="Arial" w:cs="Arial"/>
            <w:color w:val="0000FF" w:themeColor="hyperlink"/>
            <w:sz w:val="20"/>
            <w:szCs w:val="20"/>
            <w:u w:val="single"/>
            <w:lang w:val="sr-Cyrl-RS"/>
          </w:rPr>
          <w:t>w.</w:t>
        </w:r>
        <w:r>
          <w:rPr>
            <w:rFonts w:ascii="Arial" w:hAnsi="Arial" w:cs="Arial"/>
            <w:color w:val="0000FF" w:themeColor="hyperlink"/>
            <w:sz w:val="20"/>
            <w:szCs w:val="20"/>
            <w:u w:val="single"/>
            <w:lang w:val="sr-Cyrl-RS"/>
          </w:rPr>
          <w:t>asp</w:t>
        </w:r>
        <w:r w:rsidR="002C014B" w:rsidRPr="002C014B">
          <w:rPr>
            <w:rFonts w:ascii="Arial" w:hAnsi="Arial" w:cs="Arial"/>
            <w:color w:val="0000FF" w:themeColor="hyperlink"/>
            <w:sz w:val="20"/>
            <w:szCs w:val="20"/>
            <w:u w:val="single"/>
            <w:lang w:val="sr-Cyrl-RS"/>
          </w:rPr>
          <w:t>x?</w:t>
        </w:r>
        <w:r>
          <w:rPr>
            <w:rFonts w:ascii="Arial" w:hAnsi="Arial" w:cs="Arial"/>
            <w:color w:val="0000FF" w:themeColor="hyperlink"/>
            <w:sz w:val="20"/>
            <w:szCs w:val="20"/>
            <w:u w:val="single"/>
            <w:lang w:val="sr-Cyrl-RS"/>
          </w:rPr>
          <w:t>pKe</w:t>
        </w:r>
        <w:r w:rsidR="002C014B" w:rsidRPr="002C014B">
          <w:rPr>
            <w:rFonts w:ascii="Arial" w:hAnsi="Arial" w:cs="Arial"/>
            <w:color w:val="0000FF" w:themeColor="hyperlink"/>
            <w:sz w:val="20"/>
            <w:szCs w:val="20"/>
            <w:u w:val="single"/>
            <w:lang w:val="sr-Cyrl-RS"/>
          </w:rPr>
          <w:t>y=138</w:t>
        </w:r>
      </w:hyperlink>
    </w:p>
    <w:p w:rsidR="00D56D0E" w:rsidRPr="002C014B" w:rsidRDefault="00D56D0E" w:rsidP="00D56D0E">
      <w:pPr>
        <w:spacing w:line="360" w:lineRule="auto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Zakon</w:t>
      </w:r>
      <w:r w:rsidRPr="002C014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2C014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budžetu</w:t>
      </w:r>
      <w:r w:rsidRPr="002C014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RS</w:t>
      </w:r>
      <w:r w:rsidRPr="002C014B">
        <w:rPr>
          <w:rFonts w:ascii="Arial" w:hAnsi="Arial" w:cs="Arial"/>
          <w:sz w:val="20"/>
          <w:szCs w:val="20"/>
          <w:lang w:val="sr-Cyrl-RS"/>
        </w:rPr>
        <w:t xml:space="preserve"> 2014. </w:t>
      </w:r>
      <w:hyperlink r:id="rId12" w:history="1">
        <w:r>
          <w:rPr>
            <w:rFonts w:ascii="Arial" w:hAnsi="Arial" w:cs="Arial"/>
            <w:color w:val="0000FF" w:themeColor="hyperlink"/>
            <w:sz w:val="20"/>
            <w:szCs w:val="20"/>
            <w:u w:val="single"/>
            <w:lang w:val="sr-Cyrl-RS"/>
          </w:rPr>
          <w:t>http</w:t>
        </w:r>
        <w:r w:rsidRPr="002C014B">
          <w:rPr>
            <w:rFonts w:ascii="Arial" w:hAnsi="Arial" w:cs="Arial"/>
            <w:color w:val="0000FF" w:themeColor="hyperlink"/>
            <w:sz w:val="20"/>
            <w:szCs w:val="20"/>
            <w:u w:val="single"/>
            <w:lang w:val="sr-Cyrl-RS"/>
          </w:rPr>
          <w:t>://www.</w:t>
        </w:r>
        <w:r>
          <w:rPr>
            <w:rFonts w:ascii="Arial" w:hAnsi="Arial" w:cs="Arial"/>
            <w:color w:val="0000FF" w:themeColor="hyperlink"/>
            <w:sz w:val="20"/>
            <w:szCs w:val="20"/>
            <w:u w:val="single"/>
            <w:lang w:val="sr-Cyrl-RS"/>
          </w:rPr>
          <w:t>parlament</w:t>
        </w:r>
        <w:r w:rsidRPr="002C014B">
          <w:rPr>
            <w:rFonts w:ascii="Arial" w:hAnsi="Arial" w:cs="Arial"/>
            <w:color w:val="0000FF" w:themeColor="hyperlink"/>
            <w:sz w:val="20"/>
            <w:szCs w:val="20"/>
            <w:u w:val="single"/>
            <w:lang w:val="sr-Cyrl-RS"/>
          </w:rPr>
          <w:t>.</w:t>
        </w:r>
        <w:r>
          <w:rPr>
            <w:rFonts w:ascii="Arial" w:hAnsi="Arial" w:cs="Arial"/>
            <w:color w:val="0000FF" w:themeColor="hyperlink"/>
            <w:sz w:val="20"/>
            <w:szCs w:val="20"/>
            <w:u w:val="single"/>
            <w:lang w:val="sr-Cyrl-RS"/>
          </w:rPr>
          <w:t>rs</w:t>
        </w:r>
      </w:hyperlink>
    </w:p>
    <w:p w:rsidR="002C014B" w:rsidRPr="002C014B" w:rsidRDefault="002C014B" w:rsidP="002C014B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bookmarkStart w:id="7" w:name="_GoBack"/>
      <w:bookmarkEnd w:id="7"/>
    </w:p>
    <w:p w:rsidR="002C014B" w:rsidRPr="002C014B" w:rsidRDefault="002C014B" w:rsidP="002C014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p w:rsidR="002C014B" w:rsidRPr="002C014B" w:rsidRDefault="002C014B" w:rsidP="002C014B">
      <w:pPr>
        <w:spacing w:line="360" w:lineRule="auto"/>
        <w:ind w:left="3600" w:firstLine="720"/>
        <w:rPr>
          <w:rFonts w:ascii="Arial" w:eastAsia="Times New Roman" w:hAnsi="Arial" w:cs="Arial"/>
          <w:b/>
          <w:sz w:val="20"/>
          <w:szCs w:val="20"/>
          <w:lang w:val="sr-Cyrl-RS"/>
        </w:rPr>
      </w:pPr>
      <w:r w:rsidRPr="002C014B">
        <w:rPr>
          <w:rFonts w:ascii="Arial" w:eastAsia="Times New Roman" w:hAnsi="Arial" w:cs="Arial"/>
          <w:b/>
          <w:sz w:val="20"/>
          <w:szCs w:val="20"/>
          <w:lang w:val="sr-Cyrl-RS"/>
        </w:rPr>
        <w:t xml:space="preserve">            </w:t>
      </w:r>
      <w:r w:rsidR="00992FC5">
        <w:rPr>
          <w:rFonts w:ascii="Arial" w:eastAsia="Times New Roman" w:hAnsi="Arial" w:cs="Arial"/>
          <w:b/>
          <w:sz w:val="20"/>
          <w:szCs w:val="20"/>
          <w:lang w:val="sr-Cyrl-RS"/>
        </w:rPr>
        <w:t>Istraživanje</w:t>
      </w:r>
      <w:r w:rsidRPr="002C014B">
        <w:rPr>
          <w:rFonts w:ascii="Arial" w:eastAsia="Times New Roman" w:hAnsi="Arial" w:cs="Arial"/>
          <w:b/>
          <w:sz w:val="20"/>
          <w:szCs w:val="20"/>
          <w:lang w:val="sr-Cyrl-RS"/>
        </w:rPr>
        <w:t xml:space="preserve"> </w:t>
      </w:r>
      <w:r w:rsidR="00992FC5">
        <w:rPr>
          <w:rFonts w:ascii="Arial" w:eastAsia="Times New Roman" w:hAnsi="Arial" w:cs="Arial"/>
          <w:b/>
          <w:sz w:val="20"/>
          <w:szCs w:val="20"/>
          <w:lang w:val="sr-Cyrl-RS"/>
        </w:rPr>
        <w:t>uradila</w:t>
      </w:r>
      <w:r w:rsidRPr="002C014B">
        <w:rPr>
          <w:rFonts w:ascii="Arial" w:eastAsia="Times New Roman" w:hAnsi="Arial" w:cs="Arial"/>
          <w:b/>
          <w:sz w:val="20"/>
          <w:szCs w:val="20"/>
          <w:lang w:val="sr-Cyrl-RS"/>
        </w:rPr>
        <w:t>:</w:t>
      </w:r>
    </w:p>
    <w:p w:rsidR="002C014B" w:rsidRPr="002C014B" w:rsidRDefault="00992FC5" w:rsidP="002C014B">
      <w:pPr>
        <w:spacing w:after="0" w:line="240" w:lineRule="auto"/>
        <w:ind w:left="5040"/>
        <w:rPr>
          <w:rFonts w:ascii="Arial" w:eastAsia="Times New Roman" w:hAnsi="Arial" w:cs="Arial"/>
          <w:sz w:val="20"/>
          <w:szCs w:val="20"/>
          <w:lang w:val="sr-Cyrl-RS" w:eastAsia="ja-JP"/>
        </w:rPr>
      </w:pPr>
      <w:r>
        <w:rPr>
          <w:rFonts w:ascii="Arial" w:eastAsia="Times New Roman" w:hAnsi="Arial" w:cs="Arial"/>
          <w:sz w:val="20"/>
          <w:szCs w:val="20"/>
          <w:lang w:val="sr-Cyrl-RS" w:eastAsia="ja-JP"/>
        </w:rPr>
        <w:t>mr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 w:eastAsia="ja-JP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ja-JP"/>
        </w:rPr>
        <w:t>Marina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 w:eastAsia="ja-JP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ja-JP"/>
        </w:rPr>
        <w:t>Prijić</w:t>
      </w:r>
      <w:r w:rsidR="002C014B" w:rsidRPr="002C014B">
        <w:rPr>
          <w:rFonts w:ascii="Arial" w:eastAsia="Times New Roman" w:hAnsi="Arial" w:cs="Arial"/>
          <w:sz w:val="20"/>
          <w:szCs w:val="20"/>
          <w:lang w:val="sr-Cyrl-RS" w:eastAsia="ja-JP"/>
        </w:rPr>
        <w:t>,</w:t>
      </w:r>
    </w:p>
    <w:p w:rsidR="002C014B" w:rsidRPr="002C014B" w:rsidRDefault="002C014B" w:rsidP="002C014B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Cyrl-RS" w:eastAsia="ja-JP"/>
        </w:rPr>
      </w:pPr>
      <w:r w:rsidRPr="002C014B">
        <w:rPr>
          <w:rFonts w:ascii="Arial" w:eastAsia="Times New Roman" w:hAnsi="Arial" w:cs="Arial"/>
          <w:sz w:val="20"/>
          <w:szCs w:val="20"/>
          <w:lang w:val="sr-Cyrl-RS" w:eastAsia="ja-JP"/>
        </w:rPr>
        <w:t xml:space="preserve">                                                                                          </w:t>
      </w:r>
      <w:r w:rsidR="00992FC5">
        <w:rPr>
          <w:rFonts w:ascii="Arial" w:eastAsia="Times New Roman" w:hAnsi="Arial" w:cs="Arial"/>
          <w:sz w:val="20"/>
          <w:szCs w:val="20"/>
          <w:lang w:val="sr-Cyrl-RS" w:eastAsia="ja-JP"/>
        </w:rPr>
        <w:t>viši</w:t>
      </w:r>
      <w:r w:rsidRPr="002C014B">
        <w:rPr>
          <w:rFonts w:ascii="Arial" w:eastAsia="Times New Roman" w:hAnsi="Arial" w:cs="Arial"/>
          <w:sz w:val="20"/>
          <w:szCs w:val="20"/>
          <w:lang w:val="sr-Cyrl-RS" w:eastAsia="ja-JP"/>
        </w:rPr>
        <w:t xml:space="preserve"> </w:t>
      </w:r>
      <w:r w:rsidR="00992FC5">
        <w:rPr>
          <w:rFonts w:ascii="Arial" w:eastAsia="Times New Roman" w:hAnsi="Arial" w:cs="Arial"/>
          <w:sz w:val="20"/>
          <w:szCs w:val="20"/>
          <w:lang w:val="sr-Cyrl-RS" w:eastAsia="ja-JP"/>
        </w:rPr>
        <w:t>savetnik</w:t>
      </w:r>
      <w:r w:rsidRPr="002C014B">
        <w:rPr>
          <w:rFonts w:ascii="Arial" w:eastAsia="Times New Roman" w:hAnsi="Arial" w:cs="Arial"/>
          <w:sz w:val="20"/>
          <w:szCs w:val="20"/>
          <w:lang w:val="sr-Cyrl-RS" w:eastAsia="ja-JP"/>
        </w:rPr>
        <w:t>-</w:t>
      </w:r>
      <w:r w:rsidR="00992FC5">
        <w:rPr>
          <w:rFonts w:ascii="Arial" w:eastAsia="Times New Roman" w:hAnsi="Arial" w:cs="Arial"/>
          <w:sz w:val="20"/>
          <w:szCs w:val="20"/>
          <w:lang w:val="sr-Cyrl-RS" w:eastAsia="ja-JP"/>
        </w:rPr>
        <w:t>istraživač</w:t>
      </w:r>
    </w:p>
    <w:p w:rsidR="002C014B" w:rsidRPr="002C014B" w:rsidRDefault="002C014B" w:rsidP="002C014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p w:rsidR="002C014B" w:rsidRPr="002C014B" w:rsidRDefault="002C014B" w:rsidP="002C014B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:rsidR="00754ED7" w:rsidRDefault="00754ED7"/>
    <w:sectPr w:rsidR="00754ED7" w:rsidSect="00891D87">
      <w:footerReference w:type="default" r:id="rId13"/>
      <w:pgSz w:w="11907" w:h="16840" w:code="9"/>
      <w:pgMar w:top="1440" w:right="1440" w:bottom="1440" w:left="144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B88" w:rsidRDefault="007A6B88" w:rsidP="002C014B">
      <w:pPr>
        <w:spacing w:after="0" w:line="240" w:lineRule="auto"/>
      </w:pPr>
      <w:r>
        <w:separator/>
      </w:r>
    </w:p>
  </w:endnote>
  <w:endnote w:type="continuationSeparator" w:id="0">
    <w:p w:rsidR="007A6B88" w:rsidRDefault="007A6B88" w:rsidP="002C0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06158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27E62" w:rsidRDefault="00E27E6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6D0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E27E62" w:rsidRDefault="00E27E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B88" w:rsidRDefault="007A6B88" w:rsidP="002C014B">
      <w:pPr>
        <w:spacing w:after="0" w:line="240" w:lineRule="auto"/>
      </w:pPr>
      <w:r>
        <w:separator/>
      </w:r>
    </w:p>
  </w:footnote>
  <w:footnote w:type="continuationSeparator" w:id="0">
    <w:p w:rsidR="007A6B88" w:rsidRDefault="007A6B88" w:rsidP="002C014B">
      <w:pPr>
        <w:spacing w:after="0" w:line="240" w:lineRule="auto"/>
      </w:pPr>
      <w:r>
        <w:continuationSeparator/>
      </w:r>
    </w:p>
  </w:footnote>
  <w:footnote w:id="1">
    <w:p w:rsidR="00992FC5" w:rsidRPr="00580E61" w:rsidRDefault="00992FC5" w:rsidP="002C014B">
      <w:pPr>
        <w:pStyle w:val="NoSpacing"/>
        <w:rPr>
          <w:rFonts w:ascii="Arial" w:hAnsi="Arial" w:cs="Arial"/>
          <w:sz w:val="18"/>
          <w:szCs w:val="18"/>
          <w:lang w:val="sr-Cyrl-RS"/>
        </w:rPr>
      </w:pPr>
      <w:r w:rsidRPr="00580E61">
        <w:rPr>
          <w:rStyle w:val="FootnoteReference"/>
          <w:rFonts w:ascii="Arial" w:hAnsi="Arial" w:cs="Arial"/>
          <w:sz w:val="18"/>
          <w:szCs w:val="18"/>
        </w:rPr>
        <w:footnoteRef/>
      </w:r>
      <w:r w:rsidRPr="00580E6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lang w:val="sr-Latn-RS"/>
        </w:rPr>
        <w:t>Istraživanje Biblioteke NSRS</w:t>
      </w:r>
      <w:r w:rsidRPr="00580E61">
        <w:rPr>
          <w:rFonts w:ascii="Arial" w:hAnsi="Arial" w:cs="Arial"/>
          <w:sz w:val="18"/>
          <w:szCs w:val="18"/>
          <w:lang w:val="sr-Cyrl-RS"/>
        </w:rPr>
        <w:t xml:space="preserve">: </w:t>
      </w:r>
      <w:r>
        <w:rPr>
          <w:rFonts w:ascii="Arial" w:hAnsi="Arial" w:cs="Arial"/>
          <w:sz w:val="18"/>
          <w:szCs w:val="18"/>
          <w:lang w:val="sr-Latn-RS"/>
        </w:rPr>
        <w:t>Vlasništvo i struktura poljoprivrednog zemljišta</w:t>
      </w:r>
      <w:r w:rsidRPr="00580E61">
        <w:rPr>
          <w:rFonts w:ascii="Arial" w:hAnsi="Arial" w:cs="Arial"/>
          <w:sz w:val="18"/>
          <w:szCs w:val="18"/>
          <w:lang w:val="sr-Cyrl-RS"/>
        </w:rPr>
        <w:t xml:space="preserve">, </w:t>
      </w:r>
      <w:r>
        <w:rPr>
          <w:rFonts w:ascii="Arial" w:hAnsi="Arial" w:cs="Arial"/>
          <w:sz w:val="18"/>
          <w:szCs w:val="18"/>
          <w:lang w:val="sr-Cyrl-RS"/>
        </w:rPr>
        <w:t>2013.  http://www.parlament.</w:t>
      </w:r>
      <w:r w:rsidRPr="00580E61">
        <w:rPr>
          <w:rFonts w:ascii="Arial" w:hAnsi="Arial" w:cs="Arial"/>
          <w:sz w:val="18"/>
          <w:szCs w:val="18"/>
          <w:lang w:val="sr-Cyrl-RS"/>
        </w:rPr>
        <w:t>rs</w:t>
      </w:r>
    </w:p>
  </w:footnote>
  <w:footnote w:id="2">
    <w:p w:rsidR="00992FC5" w:rsidRPr="00580E61" w:rsidRDefault="00992FC5" w:rsidP="002C014B">
      <w:pPr>
        <w:pStyle w:val="NoSpacing"/>
        <w:rPr>
          <w:rFonts w:ascii="Arial" w:eastAsia="Times New Roman" w:hAnsi="Arial" w:cs="Arial"/>
          <w:sz w:val="18"/>
          <w:szCs w:val="18"/>
          <w:lang w:val="sr-Cyrl-RS"/>
        </w:rPr>
      </w:pPr>
      <w:r w:rsidRPr="00580E61">
        <w:rPr>
          <w:rStyle w:val="FootnoteReference"/>
          <w:rFonts w:ascii="Arial" w:hAnsi="Arial" w:cs="Arial"/>
          <w:sz w:val="18"/>
          <w:szCs w:val="18"/>
        </w:rPr>
        <w:footnoteRef/>
      </w:r>
      <w:r w:rsidRPr="00580E61">
        <w:rPr>
          <w:rFonts w:ascii="Arial" w:hAnsi="Arial" w:cs="Arial"/>
          <w:sz w:val="18"/>
          <w:szCs w:val="18"/>
          <w:lang w:val="sr-Cyrl-RS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val="sr-Latn-RS"/>
        </w:rPr>
        <w:t>Gavrilović D., Stevović M. Poljoprivredna proizvodnja u RS u</w:t>
      </w:r>
      <w:r>
        <w:rPr>
          <w:rFonts w:ascii="Arial" w:eastAsia="Times New Roman" w:hAnsi="Arial" w:cs="Arial"/>
          <w:sz w:val="18"/>
          <w:szCs w:val="18"/>
          <w:lang w:val="sr-Cyrl-RS"/>
        </w:rPr>
        <w:t xml:space="preserve"> 2014.</w:t>
      </w:r>
      <w:r>
        <w:rPr>
          <w:rFonts w:ascii="Arial" w:eastAsia="Times New Roman" w:hAnsi="Arial" w:cs="Arial"/>
          <w:sz w:val="18"/>
          <w:szCs w:val="18"/>
          <w:lang w:val="sr-Latn-RS"/>
        </w:rPr>
        <w:t>godini</w:t>
      </w:r>
      <w:r w:rsidRPr="00580E61">
        <w:rPr>
          <w:rFonts w:ascii="Arial" w:eastAsia="Times New Roman" w:hAnsi="Arial" w:cs="Arial"/>
          <w:sz w:val="18"/>
          <w:szCs w:val="18"/>
          <w:lang w:val="sr-Cyrl-RS"/>
        </w:rPr>
        <w:t>, МАТ</w:t>
      </w:r>
      <w:r>
        <w:rPr>
          <w:rFonts w:ascii="Arial" w:eastAsia="Times New Roman" w:hAnsi="Arial" w:cs="Arial"/>
          <w:sz w:val="18"/>
          <w:szCs w:val="18"/>
          <w:lang w:val="sr-Cyrl-CS"/>
        </w:rPr>
        <w:t xml:space="preserve">, </w:t>
      </w:r>
      <w:r>
        <w:rPr>
          <w:rFonts w:ascii="Arial" w:eastAsia="Times New Roman" w:hAnsi="Arial" w:cs="Arial"/>
          <w:sz w:val="18"/>
          <w:szCs w:val="18"/>
          <w:lang w:val="sr-Latn-RS"/>
        </w:rPr>
        <w:t>br</w:t>
      </w:r>
      <w:r>
        <w:rPr>
          <w:rFonts w:ascii="Arial" w:eastAsia="Times New Roman" w:hAnsi="Arial" w:cs="Arial"/>
          <w:sz w:val="18"/>
          <w:szCs w:val="18"/>
          <w:lang w:val="sr-Cyrl-CS"/>
        </w:rPr>
        <w:t>. 244  (</w:t>
      </w:r>
      <w:r>
        <w:rPr>
          <w:rFonts w:ascii="Arial" w:eastAsia="Times New Roman" w:hAnsi="Arial" w:cs="Arial"/>
          <w:sz w:val="18"/>
          <w:szCs w:val="18"/>
          <w:lang w:val="sr-Latn-RS"/>
        </w:rPr>
        <w:t>April</w:t>
      </w:r>
      <w:r w:rsidRPr="00580E61">
        <w:rPr>
          <w:rFonts w:ascii="Arial" w:eastAsia="Times New Roman" w:hAnsi="Arial" w:cs="Arial"/>
          <w:sz w:val="18"/>
          <w:szCs w:val="18"/>
          <w:lang w:val="sr-Cyrl-CS"/>
        </w:rPr>
        <w:t xml:space="preserve"> 2015)</w:t>
      </w:r>
      <w:r>
        <w:rPr>
          <w:rFonts w:ascii="Arial" w:eastAsia="Times New Roman" w:hAnsi="Arial" w:cs="Arial"/>
          <w:sz w:val="18"/>
          <w:szCs w:val="18"/>
          <w:lang w:val="sr-Cyrl-RS"/>
        </w:rPr>
        <w:t xml:space="preserve">, </w:t>
      </w:r>
      <w:r>
        <w:rPr>
          <w:rFonts w:ascii="Arial" w:eastAsia="Times New Roman" w:hAnsi="Arial" w:cs="Arial"/>
          <w:sz w:val="18"/>
          <w:szCs w:val="18"/>
          <w:lang w:val="sr-Latn-RS"/>
        </w:rPr>
        <w:t>str</w:t>
      </w:r>
      <w:r w:rsidRPr="00580E61">
        <w:rPr>
          <w:rFonts w:ascii="Arial" w:eastAsia="Times New Roman" w:hAnsi="Arial" w:cs="Arial"/>
          <w:sz w:val="18"/>
          <w:szCs w:val="18"/>
          <w:lang w:val="sr-Cyrl-RS"/>
        </w:rPr>
        <w:t>.19</w:t>
      </w:r>
    </w:p>
    <w:p w:rsidR="00992FC5" w:rsidRPr="00580E61" w:rsidRDefault="00992FC5" w:rsidP="002C014B">
      <w:pPr>
        <w:pStyle w:val="NoSpacing"/>
        <w:rPr>
          <w:rFonts w:ascii="Arial" w:eastAsia="Times New Roman" w:hAnsi="Arial" w:cs="Arial"/>
          <w:sz w:val="18"/>
          <w:szCs w:val="18"/>
          <w:lang w:val="sr-Cyrl-RS"/>
        </w:rPr>
      </w:pPr>
      <w:r>
        <w:rPr>
          <w:rFonts w:ascii="Arial" w:eastAsia="Times New Roman" w:hAnsi="Arial" w:cs="Arial"/>
          <w:sz w:val="18"/>
          <w:szCs w:val="18"/>
          <w:lang w:val="sr-Cyrl-RS"/>
        </w:rPr>
        <w:t xml:space="preserve"> </w:t>
      </w:r>
    </w:p>
    <w:p w:rsidR="00992FC5" w:rsidRPr="00E21BA0" w:rsidRDefault="00992FC5" w:rsidP="002C014B">
      <w:pPr>
        <w:pStyle w:val="FootnoteText"/>
        <w:rPr>
          <w:lang w:val="sr-Cyrl-RS"/>
        </w:rPr>
      </w:pPr>
    </w:p>
  </w:footnote>
  <w:footnote w:id="3">
    <w:p w:rsidR="00992FC5" w:rsidRPr="00580E61" w:rsidRDefault="00992FC5" w:rsidP="002C014B">
      <w:pPr>
        <w:pStyle w:val="NoSpacing"/>
        <w:rPr>
          <w:rFonts w:ascii="Arial" w:hAnsi="Arial" w:cs="Arial"/>
          <w:sz w:val="18"/>
          <w:szCs w:val="18"/>
          <w:lang w:val="sr-Latn-BA"/>
        </w:rPr>
      </w:pPr>
      <w:r w:rsidRPr="00580E61">
        <w:rPr>
          <w:rStyle w:val="FootnoteReference"/>
          <w:rFonts w:ascii="Arial" w:hAnsi="Arial" w:cs="Arial"/>
          <w:sz w:val="18"/>
          <w:szCs w:val="18"/>
        </w:rPr>
        <w:footnoteRef/>
      </w:r>
      <w:r w:rsidRPr="00580E61">
        <w:rPr>
          <w:rFonts w:ascii="Arial" w:hAnsi="Arial" w:cs="Arial"/>
          <w:sz w:val="18"/>
          <w:szCs w:val="18"/>
          <w:lang w:val="sr-Cyrl-RS"/>
        </w:rPr>
        <w:t xml:space="preserve"> </w:t>
      </w:r>
      <w:r>
        <w:rPr>
          <w:rFonts w:ascii="Arial" w:hAnsi="Arial" w:cs="Arial"/>
          <w:sz w:val="18"/>
          <w:szCs w:val="18"/>
          <w:lang w:val="sr-Latn-RS"/>
        </w:rPr>
        <w:t>Zakon o budžetu RS za</w:t>
      </w:r>
      <w:r w:rsidRPr="00580E61">
        <w:rPr>
          <w:rFonts w:ascii="Arial" w:hAnsi="Arial" w:cs="Arial"/>
          <w:sz w:val="18"/>
          <w:szCs w:val="18"/>
          <w:lang w:val="sr-Cyrl-CS"/>
        </w:rPr>
        <w:t xml:space="preserve"> 2014.</w:t>
      </w:r>
      <w:r>
        <w:rPr>
          <w:rFonts w:ascii="Arial" w:hAnsi="Arial" w:cs="Arial"/>
          <w:sz w:val="18"/>
          <w:szCs w:val="18"/>
          <w:lang w:val="sr-Latn-RS"/>
        </w:rPr>
        <w:t xml:space="preserve"> godinu </w:t>
      </w:r>
      <w:hyperlink r:id="rId1" w:history="1">
        <w:r w:rsidRPr="00580E61">
          <w:rPr>
            <w:rStyle w:val="Hyperlink"/>
            <w:rFonts w:ascii="Arial" w:hAnsi="Arial" w:cs="Arial"/>
            <w:sz w:val="18"/>
            <w:szCs w:val="18"/>
            <w:lang w:val="sr-Latn-BA"/>
          </w:rPr>
          <w:t>http://www.mfin.gov.rs/UserFiles/File/zakoni/2013/Zakon%20o%20budzetu%20RS%20za%202014_%20godinu.pdf</w:t>
        </w:r>
      </w:hyperlink>
    </w:p>
  </w:footnote>
  <w:footnote w:id="4">
    <w:p w:rsidR="00992FC5" w:rsidRPr="00580E61" w:rsidRDefault="00992FC5" w:rsidP="00992FC5">
      <w:pPr>
        <w:pStyle w:val="NoSpacing"/>
        <w:rPr>
          <w:rFonts w:ascii="Arial" w:hAnsi="Arial" w:cs="Arial"/>
          <w:sz w:val="18"/>
          <w:szCs w:val="18"/>
          <w:lang w:val="sr-Cyrl-RS"/>
        </w:rPr>
      </w:pPr>
      <w:r w:rsidRPr="00580E61">
        <w:rPr>
          <w:rStyle w:val="FootnoteReference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  <w:lang w:val="sr-Cyrl-RS"/>
        </w:rPr>
        <w:t xml:space="preserve"> </w:t>
      </w:r>
      <w:r>
        <w:rPr>
          <w:rFonts w:ascii="Arial" w:hAnsi="Arial" w:cs="Arial"/>
          <w:sz w:val="18"/>
          <w:szCs w:val="18"/>
          <w:lang w:val="sr-Latn-RS"/>
        </w:rPr>
        <w:t>Istraživanje Biblioteke NSRS</w:t>
      </w:r>
      <w:r w:rsidRPr="00580E61">
        <w:rPr>
          <w:rFonts w:ascii="Arial" w:hAnsi="Arial" w:cs="Arial"/>
          <w:sz w:val="18"/>
          <w:szCs w:val="18"/>
          <w:lang w:val="sr-Cyrl-RS"/>
        </w:rPr>
        <w:t xml:space="preserve">: </w:t>
      </w:r>
      <w:r>
        <w:rPr>
          <w:rFonts w:ascii="Arial" w:hAnsi="Arial" w:cs="Arial"/>
          <w:sz w:val="18"/>
          <w:szCs w:val="18"/>
          <w:lang w:val="sr-Latn-RS"/>
        </w:rPr>
        <w:t>Vlasništvo i struktura poljoprivrednog zemljišta</w:t>
      </w:r>
      <w:r w:rsidRPr="00580E61">
        <w:rPr>
          <w:rFonts w:ascii="Arial" w:hAnsi="Arial" w:cs="Arial"/>
          <w:sz w:val="18"/>
          <w:szCs w:val="18"/>
          <w:lang w:val="sr-Cyrl-RS"/>
        </w:rPr>
        <w:t xml:space="preserve">, </w:t>
      </w:r>
      <w:r>
        <w:rPr>
          <w:rFonts w:ascii="Arial" w:hAnsi="Arial" w:cs="Arial"/>
          <w:sz w:val="18"/>
          <w:szCs w:val="18"/>
          <w:lang w:val="sr-Cyrl-RS"/>
        </w:rPr>
        <w:t>2013.  http://www.parlament.</w:t>
      </w:r>
      <w:r w:rsidRPr="00580E61">
        <w:rPr>
          <w:rFonts w:ascii="Arial" w:hAnsi="Arial" w:cs="Arial"/>
          <w:sz w:val="18"/>
          <w:szCs w:val="18"/>
          <w:lang w:val="sr-Cyrl-RS"/>
        </w:rPr>
        <w:t>rs</w:t>
      </w:r>
    </w:p>
    <w:p w:rsidR="00992FC5" w:rsidRPr="00992FC5" w:rsidRDefault="00992FC5" w:rsidP="002C014B">
      <w:pPr>
        <w:pStyle w:val="NoSpacing"/>
        <w:rPr>
          <w:rFonts w:ascii="Arial" w:hAnsi="Arial" w:cs="Arial"/>
          <w:sz w:val="18"/>
          <w:szCs w:val="18"/>
          <w:lang w:val="sr-Latn-RS"/>
        </w:rPr>
      </w:pPr>
    </w:p>
    <w:p w:rsidR="00992FC5" w:rsidRPr="00580E61" w:rsidRDefault="00992FC5" w:rsidP="002C014B">
      <w:pPr>
        <w:pStyle w:val="NoSpacing"/>
        <w:rPr>
          <w:rFonts w:ascii="Arial" w:hAnsi="Arial" w:cs="Arial"/>
          <w:sz w:val="18"/>
          <w:szCs w:val="18"/>
          <w:lang w:val="sr-Cyrl-RS"/>
        </w:rPr>
      </w:pPr>
    </w:p>
    <w:p w:rsidR="00992FC5" w:rsidRPr="00E21BA0" w:rsidRDefault="00992FC5" w:rsidP="002C014B">
      <w:pPr>
        <w:pStyle w:val="FootnoteText"/>
        <w:rPr>
          <w:rFonts w:ascii="Arial" w:hAnsi="Arial" w:cs="Arial"/>
          <w:sz w:val="16"/>
          <w:szCs w:val="16"/>
          <w:lang w:val="sr-Cyrl-RS"/>
        </w:rPr>
      </w:pPr>
    </w:p>
  </w:footnote>
  <w:footnote w:id="5">
    <w:p w:rsidR="00992FC5" w:rsidRPr="00E617AB" w:rsidRDefault="00992FC5" w:rsidP="002C014B">
      <w:pPr>
        <w:pStyle w:val="NoSpacing"/>
        <w:rPr>
          <w:rFonts w:ascii="Arial" w:eastAsia="Times New Roman" w:hAnsi="Arial" w:cs="Arial"/>
          <w:sz w:val="18"/>
          <w:szCs w:val="18"/>
          <w:lang w:val="sr-Cyrl-RS"/>
        </w:rPr>
      </w:pPr>
      <w:r w:rsidRPr="00E617AB">
        <w:rPr>
          <w:rStyle w:val="FootnoteReference"/>
          <w:rFonts w:ascii="Arial" w:hAnsi="Arial" w:cs="Arial"/>
          <w:sz w:val="18"/>
          <w:szCs w:val="18"/>
          <w:lang w:val="sr-Cyrl-RS"/>
        </w:rPr>
        <w:footnoteRef/>
      </w:r>
      <w:r w:rsidRPr="00E617AB">
        <w:rPr>
          <w:rFonts w:ascii="Arial" w:hAnsi="Arial" w:cs="Arial"/>
          <w:sz w:val="18"/>
          <w:szCs w:val="18"/>
          <w:lang w:val="sr-Cyrl-RS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val="sr-Latn-RS"/>
        </w:rPr>
        <w:t>Gavrilović D., Stevović M., Poljoprivredna proizvodnja u RS u</w:t>
      </w:r>
      <w:r>
        <w:rPr>
          <w:rFonts w:ascii="Arial" w:eastAsia="Times New Roman" w:hAnsi="Arial" w:cs="Arial"/>
          <w:sz w:val="18"/>
          <w:szCs w:val="18"/>
          <w:lang w:val="sr-Cyrl-RS"/>
        </w:rPr>
        <w:t xml:space="preserve"> 2014.</w:t>
      </w:r>
      <w:r>
        <w:rPr>
          <w:rFonts w:ascii="Arial" w:eastAsia="Times New Roman" w:hAnsi="Arial" w:cs="Arial"/>
          <w:sz w:val="18"/>
          <w:szCs w:val="18"/>
          <w:lang w:val="sr-Latn-RS"/>
        </w:rPr>
        <w:t>godini</w:t>
      </w:r>
      <w:r w:rsidRPr="00580E61">
        <w:rPr>
          <w:rFonts w:ascii="Arial" w:eastAsia="Times New Roman" w:hAnsi="Arial" w:cs="Arial"/>
          <w:sz w:val="18"/>
          <w:szCs w:val="18"/>
          <w:lang w:val="sr-Cyrl-RS"/>
        </w:rPr>
        <w:t>, МАТ</w:t>
      </w:r>
      <w:r>
        <w:rPr>
          <w:rFonts w:ascii="Arial" w:eastAsia="Times New Roman" w:hAnsi="Arial" w:cs="Arial"/>
          <w:sz w:val="18"/>
          <w:szCs w:val="18"/>
          <w:lang w:val="sr-Cyrl-CS"/>
        </w:rPr>
        <w:t xml:space="preserve">, </w:t>
      </w:r>
      <w:r>
        <w:rPr>
          <w:rFonts w:ascii="Arial" w:eastAsia="Times New Roman" w:hAnsi="Arial" w:cs="Arial"/>
          <w:sz w:val="18"/>
          <w:szCs w:val="18"/>
          <w:lang w:val="sr-Latn-RS"/>
        </w:rPr>
        <w:t>br</w:t>
      </w:r>
      <w:r>
        <w:rPr>
          <w:rFonts w:ascii="Arial" w:eastAsia="Times New Roman" w:hAnsi="Arial" w:cs="Arial"/>
          <w:sz w:val="18"/>
          <w:szCs w:val="18"/>
          <w:lang w:val="sr-Cyrl-CS"/>
        </w:rPr>
        <w:t>. 244  (</w:t>
      </w:r>
      <w:r>
        <w:rPr>
          <w:rFonts w:ascii="Arial" w:eastAsia="Times New Roman" w:hAnsi="Arial" w:cs="Arial"/>
          <w:sz w:val="18"/>
          <w:szCs w:val="18"/>
          <w:lang w:val="sr-Latn-RS"/>
        </w:rPr>
        <w:t>April</w:t>
      </w:r>
      <w:r w:rsidRPr="00580E61">
        <w:rPr>
          <w:rFonts w:ascii="Arial" w:eastAsia="Times New Roman" w:hAnsi="Arial" w:cs="Arial"/>
          <w:sz w:val="18"/>
          <w:szCs w:val="18"/>
          <w:lang w:val="sr-Cyrl-CS"/>
        </w:rPr>
        <w:t xml:space="preserve"> 2015)</w:t>
      </w:r>
      <w:r>
        <w:rPr>
          <w:rFonts w:ascii="Arial" w:eastAsia="Times New Roman" w:hAnsi="Arial" w:cs="Arial"/>
          <w:sz w:val="18"/>
          <w:szCs w:val="18"/>
          <w:lang w:val="sr-Cyrl-RS"/>
        </w:rPr>
        <w:t xml:space="preserve">, </w:t>
      </w:r>
      <w:r>
        <w:rPr>
          <w:rFonts w:ascii="Arial" w:eastAsia="Times New Roman" w:hAnsi="Arial" w:cs="Arial"/>
          <w:sz w:val="18"/>
          <w:szCs w:val="18"/>
          <w:lang w:val="sr-Latn-RS"/>
        </w:rPr>
        <w:t>str</w:t>
      </w:r>
      <w:r w:rsidRPr="00580E61">
        <w:rPr>
          <w:rFonts w:ascii="Arial" w:eastAsia="Times New Roman" w:hAnsi="Arial" w:cs="Arial"/>
          <w:sz w:val="18"/>
          <w:szCs w:val="18"/>
          <w:lang w:val="sr-Cyrl-RS"/>
        </w:rPr>
        <w:t>.19</w:t>
      </w:r>
    </w:p>
  </w:footnote>
  <w:footnote w:id="6">
    <w:p w:rsidR="00992FC5" w:rsidRPr="00992FC5" w:rsidRDefault="00992FC5" w:rsidP="002C014B">
      <w:pPr>
        <w:pStyle w:val="NoSpacing"/>
        <w:rPr>
          <w:rFonts w:ascii="Arial" w:hAnsi="Arial" w:cs="Arial"/>
          <w:sz w:val="18"/>
          <w:szCs w:val="18"/>
          <w:lang w:val="sr-Latn-RS"/>
        </w:rPr>
      </w:pPr>
      <w:r w:rsidRPr="00E617AB">
        <w:rPr>
          <w:rStyle w:val="FootnoteReference"/>
          <w:rFonts w:ascii="Arial" w:hAnsi="Arial" w:cs="Arial"/>
          <w:sz w:val="18"/>
          <w:szCs w:val="18"/>
          <w:lang w:val="sr-Cyrl-RS"/>
        </w:rPr>
        <w:footnoteRef/>
      </w:r>
      <w:r>
        <w:rPr>
          <w:rFonts w:ascii="Arial" w:hAnsi="Arial" w:cs="Arial"/>
          <w:sz w:val="18"/>
          <w:szCs w:val="18"/>
          <w:lang w:val="sr-Cyrl-RS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val="sr-Latn-RS"/>
        </w:rPr>
        <w:t>Isto, napomena autora:’’Uzroci u meteorološkim i klimatskim promenama, kao i niskom nivou tehničko-tehnološke opremljenosti.’’</w:t>
      </w:r>
    </w:p>
  </w:footnote>
  <w:footnote w:id="7">
    <w:p w:rsidR="00992FC5" w:rsidRPr="00992FC5" w:rsidRDefault="00992FC5" w:rsidP="002C014B">
      <w:pPr>
        <w:pStyle w:val="NoSpacing"/>
        <w:rPr>
          <w:rFonts w:ascii="Arial" w:hAnsi="Arial" w:cs="Arial"/>
          <w:sz w:val="18"/>
          <w:szCs w:val="18"/>
          <w:lang w:val="sr-Latn-RS"/>
        </w:rPr>
      </w:pPr>
      <w:r w:rsidRPr="00E617AB">
        <w:rPr>
          <w:rStyle w:val="FootnoteReference"/>
          <w:rFonts w:ascii="Arial" w:hAnsi="Arial" w:cs="Arial"/>
          <w:sz w:val="18"/>
          <w:szCs w:val="18"/>
          <w:lang w:val="sr-Cyrl-RS"/>
        </w:rPr>
        <w:footnoteRef/>
      </w:r>
      <w:r>
        <w:rPr>
          <w:rFonts w:ascii="Arial" w:hAnsi="Arial" w:cs="Arial"/>
          <w:sz w:val="18"/>
          <w:szCs w:val="18"/>
          <w:lang w:val="sr-Cyrl-RS"/>
        </w:rPr>
        <w:t xml:space="preserve"> </w:t>
      </w:r>
      <w:r>
        <w:rPr>
          <w:rFonts w:ascii="Arial" w:hAnsi="Arial" w:cs="Arial"/>
          <w:sz w:val="18"/>
          <w:szCs w:val="18"/>
          <w:lang w:val="sr-Latn-RS"/>
        </w:rPr>
        <w:t>Isto</w:t>
      </w:r>
    </w:p>
  </w:footnote>
  <w:footnote w:id="8">
    <w:p w:rsidR="00992FC5" w:rsidRPr="00E27E62" w:rsidRDefault="00992FC5" w:rsidP="002C014B">
      <w:pPr>
        <w:pStyle w:val="NoSpacing"/>
        <w:rPr>
          <w:rFonts w:ascii="Arial" w:eastAsia="Times New Roman" w:hAnsi="Arial" w:cs="Arial"/>
          <w:sz w:val="18"/>
          <w:szCs w:val="18"/>
          <w:lang w:val="sr-Latn-RS"/>
        </w:rPr>
      </w:pPr>
      <w:r w:rsidRPr="00E617AB">
        <w:rPr>
          <w:rStyle w:val="FootnoteReference"/>
          <w:rFonts w:ascii="Arial" w:hAnsi="Arial" w:cs="Arial"/>
          <w:sz w:val="18"/>
          <w:szCs w:val="18"/>
          <w:lang w:val="sr-Cyrl-CS"/>
        </w:rPr>
        <w:footnoteRef/>
      </w:r>
      <w:r w:rsidRPr="00E617AB">
        <w:rPr>
          <w:rFonts w:ascii="Arial" w:hAnsi="Arial" w:cs="Arial"/>
          <w:sz w:val="18"/>
          <w:szCs w:val="18"/>
          <w:lang w:val="sr-Cyrl-CS"/>
        </w:rPr>
        <w:t xml:space="preserve"> </w:t>
      </w:r>
      <w:r w:rsidR="00E27E62">
        <w:rPr>
          <w:rFonts w:ascii="Arial" w:eastAsia="Times New Roman" w:hAnsi="Arial" w:cs="Arial"/>
          <w:sz w:val="18"/>
          <w:szCs w:val="18"/>
          <w:lang w:val="sr-Latn-RS"/>
        </w:rPr>
        <w:t>Rast izvoza u 2014. godini više od 13% i suficit od oko 850 miliona evra potvrđuju velike potencijale naše poljoprivrede i prehrambene industrije. (RSZ, jun 2015).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85B20"/>
    <w:multiLevelType w:val="multilevel"/>
    <w:tmpl w:val="3DEAA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14B"/>
    <w:rsid w:val="002C014B"/>
    <w:rsid w:val="004E3231"/>
    <w:rsid w:val="00754ED7"/>
    <w:rsid w:val="007835A2"/>
    <w:rsid w:val="007A6B88"/>
    <w:rsid w:val="00891D87"/>
    <w:rsid w:val="00992FC5"/>
    <w:rsid w:val="009A6319"/>
    <w:rsid w:val="00A367C8"/>
    <w:rsid w:val="00D56D0E"/>
    <w:rsid w:val="00E2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014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C0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unhideWhenUsed/>
    <w:rsid w:val="002C01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C014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014B"/>
    <w:rPr>
      <w:vertAlign w:val="superscript"/>
    </w:rPr>
  </w:style>
  <w:style w:type="paragraph" w:styleId="NoSpacing">
    <w:name w:val="No Spacing"/>
    <w:link w:val="NoSpacingChar"/>
    <w:uiPriority w:val="1"/>
    <w:qFormat/>
    <w:rsid w:val="002C014B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C014B"/>
    <w:rPr>
      <w:rFonts w:eastAsiaTheme="minorEastAsia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E27E62"/>
    <w:pPr>
      <w:spacing w:after="100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27E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E62"/>
  </w:style>
  <w:style w:type="paragraph" w:styleId="Footer">
    <w:name w:val="footer"/>
    <w:basedOn w:val="Normal"/>
    <w:link w:val="FooterChar"/>
    <w:uiPriority w:val="99"/>
    <w:unhideWhenUsed/>
    <w:rsid w:val="00E27E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E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014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C0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unhideWhenUsed/>
    <w:rsid w:val="002C01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C014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014B"/>
    <w:rPr>
      <w:vertAlign w:val="superscript"/>
    </w:rPr>
  </w:style>
  <w:style w:type="paragraph" w:styleId="NoSpacing">
    <w:name w:val="No Spacing"/>
    <w:link w:val="NoSpacingChar"/>
    <w:uiPriority w:val="1"/>
    <w:qFormat/>
    <w:rsid w:val="002C014B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C014B"/>
    <w:rPr>
      <w:rFonts w:eastAsiaTheme="minorEastAsia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E27E62"/>
    <w:pPr>
      <w:spacing w:after="100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27E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E62"/>
  </w:style>
  <w:style w:type="paragraph" w:styleId="Footer">
    <w:name w:val="footer"/>
    <w:basedOn w:val="Normal"/>
    <w:link w:val="FooterChar"/>
    <w:uiPriority w:val="99"/>
    <w:unhideWhenUsed/>
    <w:rsid w:val="00E27E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arlament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ebrzs.stat.gov.rs/WebSite/Public/PageView.aspx?pKey=138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arlament.rs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strazivanja@parlament.rs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fin.gov.rs/UserFiles/File/zakoni/2013/Zakon%20o%20budzetu%20RS%20za%202014_%20godinu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8D700-DE18-46C9-98FD-F99A72C04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2099</Words>
  <Characters>11966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Ostojic</dc:creator>
  <cp:lastModifiedBy>Tanja Ostojic</cp:lastModifiedBy>
  <cp:revision>5</cp:revision>
  <dcterms:created xsi:type="dcterms:W3CDTF">2015-07-24T12:57:00Z</dcterms:created>
  <dcterms:modified xsi:type="dcterms:W3CDTF">2015-07-30T08:42:00Z</dcterms:modified>
</cp:coreProperties>
</file>